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32091" w14:textId="77777777" w:rsidR="00970C9C" w:rsidRDefault="00970C9C" w:rsidP="00970C9C">
      <w:pPr>
        <w:spacing w:after="0" w:line="240" w:lineRule="auto"/>
        <w:jc w:val="center"/>
        <w:rPr>
          <w:rFonts w:ascii="Book Antiqua" w:eastAsia="Book Antiqua" w:hAnsi="Book Antiqua" w:cs="Book Antiqua"/>
          <w:b/>
          <w:bCs/>
          <w:sz w:val="48"/>
          <w:szCs w:val="48"/>
        </w:rPr>
      </w:pPr>
      <w:r>
        <w:rPr>
          <w:rFonts w:ascii="Book Antiqua" w:eastAsia="Book Antiqua" w:hAnsi="Book Antiqua" w:cs="Book Antiqua"/>
          <w:b/>
          <w:bCs/>
          <w:sz w:val="48"/>
          <w:szCs w:val="48"/>
        </w:rPr>
        <w:t>The Ordinary Road</w:t>
      </w:r>
    </w:p>
    <w:p w14:paraId="00000001" w14:textId="77777777" w:rsidR="00BF0EA5" w:rsidRDefault="00000000">
      <w:pPr>
        <w:spacing w:after="0" w:line="240" w:lineRule="auto"/>
        <w:jc w:val="center"/>
        <w:rPr>
          <w:rFonts w:ascii="Book Antiqua" w:eastAsia="Book Antiqua" w:hAnsi="Book Antiqua" w:cs="Book Antiqua"/>
          <w:b/>
          <w:bCs/>
          <w:sz w:val="48"/>
          <w:szCs w:val="48"/>
        </w:rPr>
      </w:pPr>
      <w:r>
        <w:rPr>
          <w:rFonts w:ascii="Book Antiqua" w:eastAsia="Book Antiqua" w:hAnsi="Book Antiqua" w:cs="Book Antiqua"/>
          <w:b/>
          <w:bCs/>
          <w:sz w:val="48"/>
          <w:szCs w:val="48"/>
        </w:rPr>
        <w:t>平凡之路</w:t>
      </w:r>
    </w:p>
    <w:p w14:paraId="00000003" w14:textId="77777777" w:rsidR="00BF0EA5" w:rsidRDefault="00BF0EA5">
      <w:pPr>
        <w:spacing w:after="0" w:line="240" w:lineRule="auto"/>
        <w:jc w:val="center"/>
        <w:rPr>
          <w:rFonts w:ascii="Book Antiqua" w:eastAsia="Book Antiqua" w:hAnsi="Book Antiqua" w:cs="Book Antiqua"/>
          <w:b/>
          <w:bCs/>
          <w:sz w:val="48"/>
          <w:szCs w:val="48"/>
        </w:rPr>
      </w:pPr>
    </w:p>
    <w:p w14:paraId="00000004" w14:textId="1C6B7116"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Luke 24:13–35 </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 xml:space="preserve">   </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 xml:space="preserve">         </w:t>
      </w:r>
      <w:r w:rsidR="007B7AB8">
        <w:rPr>
          <w:rFonts w:ascii="Book Antiqua" w:eastAsia="Book Antiqua" w:hAnsi="Book Antiqua" w:cs="Book Antiqua" w:hint="eastAsia"/>
        </w:rPr>
        <w:t xml:space="preserve">           </w:t>
      </w:r>
      <w:r>
        <w:rPr>
          <w:rFonts w:ascii="Book Antiqua" w:eastAsia="Book Antiqua" w:hAnsi="Book Antiqua" w:cs="Book Antiqua"/>
        </w:rPr>
        <w:t xml:space="preserve">        4/19/2026</w:t>
      </w:r>
    </w:p>
    <w:p w14:paraId="70FE9CC7" w14:textId="481021F8" w:rsidR="007B7AB8" w:rsidRDefault="007B7AB8" w:rsidP="007B7AB8">
      <w:pPr>
        <w:spacing w:after="0" w:line="240" w:lineRule="auto"/>
        <w:jc w:val="right"/>
        <w:rPr>
          <w:rFonts w:ascii="Book Antiqua" w:eastAsia="Book Antiqua" w:hAnsi="Book Antiqua" w:cs="Book Antiqua" w:hint="eastAsia"/>
        </w:rPr>
      </w:pPr>
      <w:r>
        <w:rPr>
          <w:rFonts w:ascii="Book Antiqua" w:eastAsia="Book Antiqua" w:hAnsi="Book Antiqua" w:cs="Book Antiqua" w:hint="eastAsia"/>
        </w:rPr>
        <w:t>Grace Rohrer</w:t>
      </w:r>
    </w:p>
    <w:p w14:paraId="00000005" w14:textId="77777777" w:rsidR="00BF0EA5" w:rsidRDefault="00BF0EA5">
      <w:pPr>
        <w:spacing w:after="0" w:line="240" w:lineRule="auto"/>
        <w:rPr>
          <w:rFonts w:ascii="Book Antiqua" w:eastAsia="Book Antiqua" w:hAnsi="Book Antiqua" w:cs="Book Antiqua"/>
        </w:rPr>
      </w:pPr>
    </w:p>
    <w:p w14:paraId="00000007"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Through the Gospels, we see the footprints Jesus left in the world. His footprints did not disappear when He left this world. Over two thousand years, His disciples, generation after generation, have continued to follow in His steps. The Gospels are not merely “stories of the past,” but a story that continues to this day and is still unfolding.</w:t>
      </w:r>
    </w:p>
    <w:p w14:paraId="00000008" w14:textId="77777777" w:rsidR="00BF0EA5" w:rsidRDefault="00BF0EA5">
      <w:pPr>
        <w:spacing w:after="0" w:line="240" w:lineRule="auto"/>
        <w:rPr>
          <w:rFonts w:ascii="Book Antiqua" w:eastAsia="Book Antiqua" w:hAnsi="Book Antiqua" w:cs="Book Antiqua"/>
        </w:rPr>
      </w:pPr>
    </w:p>
    <w:p w14:paraId="0000000A"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From Palm Sunday, through Holy Week, to Easter, this whole journey confirms an important saying: “Unless a grain of wheat falls into the ground and dies, it produces many seeds.”</w:t>
      </w:r>
    </w:p>
    <w:p w14:paraId="0000000B" w14:textId="77777777" w:rsidR="00BF0EA5" w:rsidRDefault="00BF0EA5">
      <w:pPr>
        <w:spacing w:after="0" w:line="240" w:lineRule="auto"/>
        <w:rPr>
          <w:rFonts w:ascii="Book Antiqua" w:eastAsia="Book Antiqua" w:hAnsi="Book Antiqua" w:cs="Book Antiqua"/>
        </w:rPr>
      </w:pPr>
    </w:p>
    <w:p w14:paraId="0000000D"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Last week, we reflected on the story of Thomas. Thomas was not a weak person, but an honest one. Honest doubt leads to honest faith. May we also have such courage in our journey of faith—not pretending to have no </w:t>
      </w:r>
      <w:proofErr w:type="gramStart"/>
      <w:r>
        <w:rPr>
          <w:rFonts w:ascii="Book Antiqua" w:eastAsia="Book Antiqua" w:hAnsi="Book Antiqua" w:cs="Book Antiqua"/>
        </w:rPr>
        <w:t>questions, but</w:t>
      </w:r>
      <w:proofErr w:type="gramEnd"/>
      <w:r>
        <w:rPr>
          <w:rFonts w:ascii="Book Antiqua" w:eastAsia="Book Antiqua" w:hAnsi="Book Antiqua" w:cs="Book Antiqua"/>
        </w:rPr>
        <w:t xml:space="preserve"> being willing to come before the Lord even </w:t>
      </w:r>
      <w:proofErr w:type="gramStart"/>
      <w:r>
        <w:rPr>
          <w:rFonts w:ascii="Book Antiqua" w:eastAsia="Book Antiqua" w:hAnsi="Book Antiqua" w:cs="Book Antiqua"/>
        </w:rPr>
        <w:t>in the midst of</w:t>
      </w:r>
      <w:proofErr w:type="gramEnd"/>
      <w:r>
        <w:rPr>
          <w:rFonts w:ascii="Book Antiqua" w:eastAsia="Book Antiqua" w:hAnsi="Book Antiqua" w:cs="Book Antiqua"/>
        </w:rPr>
        <w:t xml:space="preserve"> our questions. Today’s passage continues the same theme: through the risen Jesus, we learn the lessons of faith.</w:t>
      </w:r>
    </w:p>
    <w:p w14:paraId="0000000E" w14:textId="77777777" w:rsidR="00BF0EA5" w:rsidRDefault="00BF0EA5">
      <w:pPr>
        <w:spacing w:after="0" w:line="240" w:lineRule="auto"/>
        <w:rPr>
          <w:rFonts w:ascii="Book Antiqua" w:eastAsia="Book Antiqua" w:hAnsi="Book Antiqua" w:cs="Book Antiqua"/>
        </w:rPr>
      </w:pPr>
    </w:p>
    <w:p w14:paraId="0000000F" w14:textId="60DE12C3" w:rsidR="00BF0EA5" w:rsidRDefault="00000000">
      <w:pPr>
        <w:spacing w:after="0" w:line="240" w:lineRule="auto"/>
        <w:rPr>
          <w:rFonts w:ascii="Book Antiqua" w:eastAsia="Book Antiqua" w:hAnsi="Book Antiqua" w:cs="Book Antiqua"/>
          <w:b/>
          <w:bCs/>
          <w:sz w:val="36"/>
          <w:szCs w:val="36"/>
        </w:rPr>
      </w:pPr>
      <w:r>
        <w:rPr>
          <w:rFonts w:ascii="Book Antiqua" w:eastAsia="Book Antiqua" w:hAnsi="Book Antiqua" w:cs="Book Antiqua"/>
          <w:b/>
          <w:bCs/>
          <w:sz w:val="36"/>
          <w:szCs w:val="36"/>
        </w:rPr>
        <w:t>Prayer</w:t>
      </w:r>
    </w:p>
    <w:p w14:paraId="00000010" w14:textId="77777777" w:rsidR="00BF0EA5" w:rsidRDefault="00BF0EA5">
      <w:pPr>
        <w:spacing w:after="0" w:line="240" w:lineRule="auto"/>
        <w:rPr>
          <w:rFonts w:ascii="Book Antiqua" w:eastAsia="Book Antiqua" w:hAnsi="Book Antiqua" w:cs="Book Antiqua"/>
          <w:b/>
          <w:bCs/>
          <w:sz w:val="36"/>
          <w:szCs w:val="36"/>
        </w:rPr>
      </w:pPr>
    </w:p>
    <w:p w14:paraId="00000012"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Lord, we believe, but our faith is insufficient—please help us. Lead us step by step toward a mature faith. At this moment, open our eyes so that we may see the truths hidden in ordinary life; open our ears so that amid busyness and noise we may still hear Your small yet real voice; and open our hearts so that we may recognize You in daily life—in the sharing of food, in time with friends, in quiet moments alone—so that we may see Your ever-present presence. Especially during the Easter season, let us not only know about the resurrection, but truly “encounter” the risen Lord Jesus. We pray in the Lord’s name, Amen.</w:t>
      </w:r>
    </w:p>
    <w:p w14:paraId="00000013" w14:textId="77777777" w:rsidR="00BF0EA5" w:rsidRDefault="00BF0EA5">
      <w:pPr>
        <w:spacing w:after="0" w:line="240" w:lineRule="auto"/>
        <w:rPr>
          <w:rFonts w:ascii="Book Antiqua" w:eastAsia="Book Antiqua" w:hAnsi="Book Antiqua" w:cs="Book Antiqua"/>
        </w:rPr>
      </w:pPr>
    </w:p>
    <w:p w14:paraId="00000015"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In New York there is a writer who is also a pastor, Frederick Buechner. He has written more than thirty books and received many important literary awards. In one of his books, </w:t>
      </w:r>
      <w:r>
        <w:rPr>
          <w:rFonts w:ascii="Book Antiqua" w:eastAsia="Book Antiqua" w:hAnsi="Book Antiqua" w:cs="Book Antiqua"/>
          <w:i/>
          <w:iCs/>
        </w:rPr>
        <w:t>The Magnificent Defeat</w:t>
      </w:r>
      <w:r>
        <w:rPr>
          <w:rFonts w:ascii="Book Antiqua" w:eastAsia="Book Antiqua" w:hAnsi="Book Antiqua" w:cs="Book Antiqua"/>
        </w:rPr>
        <w:t xml:space="preserve">, he says something profound and worth </w:t>
      </w:r>
      <w:proofErr w:type="gramStart"/>
      <w:r>
        <w:rPr>
          <w:rFonts w:ascii="Book Antiqua" w:eastAsia="Book Antiqua" w:hAnsi="Book Antiqua" w:cs="Book Antiqua"/>
        </w:rPr>
        <w:t>regular  reflection</w:t>
      </w:r>
      <w:proofErr w:type="gramEnd"/>
      <w:r>
        <w:rPr>
          <w:rFonts w:ascii="Book Antiqua" w:eastAsia="Book Antiqua" w:hAnsi="Book Antiqua" w:cs="Book Antiqua"/>
        </w:rPr>
        <w:t>: “Sacred moments, miraculous moments, often appear in the most ordinary days.”</w:t>
      </w:r>
    </w:p>
    <w:p w14:paraId="00000016" w14:textId="77777777" w:rsidR="00BF0EA5" w:rsidRDefault="00BF0EA5">
      <w:pPr>
        <w:spacing w:after="0" w:line="240" w:lineRule="auto"/>
        <w:rPr>
          <w:rFonts w:ascii="Book Antiqua" w:eastAsia="Book Antiqua" w:hAnsi="Book Antiqua" w:cs="Book Antiqua"/>
        </w:rPr>
      </w:pPr>
    </w:p>
    <w:p w14:paraId="00000018"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He says that if we only look with our eyes and listen with our ears, what we see is often just a landscape, a stranger, and an ordinary meal. But if we look with our hearts, </w:t>
      </w:r>
      <w:r>
        <w:rPr>
          <w:rFonts w:ascii="Book Antiqua" w:eastAsia="Book Antiqua" w:hAnsi="Book Antiqua" w:cs="Book Antiqua"/>
        </w:rPr>
        <w:lastRenderedPageBreak/>
        <w:t>experience with our whole lives, and even with a bit of imagination, we may see Jesus Himself in those seemingly ordinary moments.</w:t>
      </w:r>
    </w:p>
    <w:p w14:paraId="00000019" w14:textId="77777777" w:rsidR="00BF0EA5" w:rsidRDefault="00BF0EA5">
      <w:pPr>
        <w:spacing w:after="0" w:line="240" w:lineRule="auto"/>
        <w:rPr>
          <w:rFonts w:ascii="Book Antiqua" w:eastAsia="Book Antiqua" w:hAnsi="Book Antiqua" w:cs="Book Antiqua"/>
        </w:rPr>
      </w:pPr>
    </w:p>
    <w:p w14:paraId="0000001B" w14:textId="77777777" w:rsidR="00BF0EA5"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In fact, most of our lives are ordinary. Each day we live very normal lives: working, eating, talking, being with family. Yet in these seemingly plain days, there are sometimes special moments—perhaps a sunset, a moving piece of music, a gentle hand on your shoulder, a child’s laughter, or a simple yet warm meal. In such moments, we may suddenly feel, “Something is different.”</w:t>
      </w:r>
    </w:p>
    <w:p w14:paraId="0000001C" w14:textId="77777777" w:rsidR="00BF0EA5" w:rsidRDefault="00BF0EA5">
      <w:pPr>
        <w:pBdr>
          <w:top w:val="nil"/>
          <w:left w:val="nil"/>
          <w:bottom w:val="nil"/>
          <w:right w:val="nil"/>
          <w:between w:val="nil"/>
        </w:pBdr>
        <w:spacing w:after="0" w:line="240" w:lineRule="auto"/>
        <w:rPr>
          <w:rFonts w:ascii="Book Antiqua" w:eastAsia="Book Antiqua" w:hAnsi="Book Antiqua" w:cs="Book Antiqua"/>
        </w:rPr>
      </w:pPr>
    </w:p>
    <w:p w14:paraId="0000001E"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Even in Communion, such ordinary bread and cup allow us to touch the One who gave His life for us and rose again for us.</w:t>
      </w:r>
    </w:p>
    <w:p w14:paraId="0000001F" w14:textId="77777777" w:rsidR="00BF0EA5" w:rsidRDefault="00BF0EA5">
      <w:pPr>
        <w:spacing w:after="0" w:line="240" w:lineRule="auto"/>
        <w:rPr>
          <w:rFonts w:ascii="Book Antiqua" w:eastAsia="Book Antiqua" w:hAnsi="Book Antiqua" w:cs="Book Antiqua"/>
        </w:rPr>
      </w:pPr>
    </w:p>
    <w:p w14:paraId="00000021"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Today’s passage is such a story. On the afternoon of the day Jesus rose, two disciples were walking on the road to a village called Emmaus. One was named Cleopas; the other is not named in Scripture. This is interesting—perhaps the unnamed one is you or me. These two had followed Jesus. They had heard Him teach and seen Him heal the sick and cast out demons.</w:t>
      </w:r>
    </w:p>
    <w:p w14:paraId="00000022" w14:textId="77777777" w:rsidR="00BF0EA5" w:rsidRDefault="00BF0EA5">
      <w:pPr>
        <w:spacing w:after="0" w:line="240" w:lineRule="auto"/>
        <w:rPr>
          <w:rFonts w:ascii="Book Antiqua" w:eastAsia="Book Antiqua" w:hAnsi="Book Antiqua" w:cs="Book Antiqua"/>
        </w:rPr>
      </w:pPr>
    </w:p>
    <w:p w14:paraId="00000024"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They once believed that Jesus was the Messiah anointed by God. They expected Him to lead the people out from Roman oppression. But when Jesus was crucified, their hope was crucified as well. All Jerusalem was talking about it: “This man did not become king; instead, He was crucified.” That morning, some women said He had risen, and Peter ran to see the tomb. But most people remained uncertain, confused, and afraid. If you had been there, what would you have thought?</w:t>
      </w:r>
    </w:p>
    <w:p w14:paraId="00000025" w14:textId="77777777" w:rsidR="00BF0EA5" w:rsidRDefault="00BF0EA5">
      <w:pPr>
        <w:spacing w:after="0" w:line="240" w:lineRule="auto"/>
        <w:rPr>
          <w:rFonts w:ascii="Book Antiqua" w:eastAsia="Book Antiqua" w:hAnsi="Book Antiqua" w:cs="Book Antiqua"/>
        </w:rPr>
      </w:pPr>
    </w:p>
    <w:p w14:paraId="00000027"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These two disciples were in that state—disappointed, sorrowful, confused. As they walked, they talked about what had happened. They were simply taking a walk, trying to process their emotions. Isn’t this like us? When we face setbacks, we also need space and time.</w:t>
      </w:r>
    </w:p>
    <w:p w14:paraId="00000028" w14:textId="77777777" w:rsidR="00BF0EA5" w:rsidRDefault="00BF0EA5">
      <w:pPr>
        <w:spacing w:after="0" w:line="240" w:lineRule="auto"/>
        <w:rPr>
          <w:rFonts w:ascii="Book Antiqua" w:eastAsia="Book Antiqua" w:hAnsi="Book Antiqua" w:cs="Book Antiqua"/>
        </w:rPr>
      </w:pPr>
    </w:p>
    <w:p w14:paraId="0000002A"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The Emmaus story is special because it is very “ordinary.” There are no grand scenes, no display of miracles, no crowds. Just two people, a road, and a conversation—like everyday life. On this ordinary road, a stranger joins them. Strangely, they do not recognize Him as Jesus. They even ask Him, “Are you the only one who does not know what has happened?”</w:t>
      </w:r>
    </w:p>
    <w:p w14:paraId="0000002B" w14:textId="77777777" w:rsidR="00BF0EA5" w:rsidRDefault="00BF0EA5">
      <w:pPr>
        <w:spacing w:after="0" w:line="240" w:lineRule="auto"/>
        <w:rPr>
          <w:rFonts w:ascii="Book Antiqua" w:eastAsia="Book Antiqua" w:hAnsi="Book Antiqua" w:cs="Book Antiqua"/>
        </w:rPr>
      </w:pPr>
    </w:p>
    <w:p w14:paraId="0000002D"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Jesus does not reveal Himself immediately. Instead, He walks with them and listens. This is important: the Lord first “accompanies,” then “reveals.” In the evening, they invite the stranger to stay—a simple act of hospitality. </w:t>
      </w:r>
      <w:proofErr w:type="gramStart"/>
      <w:r>
        <w:rPr>
          <w:rFonts w:ascii="Book Antiqua" w:eastAsia="Book Antiqua" w:hAnsi="Book Antiqua" w:cs="Book Antiqua"/>
        </w:rPr>
        <w:t>At the moment</w:t>
      </w:r>
      <w:proofErr w:type="gramEnd"/>
      <w:r>
        <w:rPr>
          <w:rFonts w:ascii="Book Antiqua" w:eastAsia="Book Antiqua" w:hAnsi="Book Antiqua" w:cs="Book Antiqua"/>
        </w:rPr>
        <w:t xml:space="preserve"> of the meal, when the bread is broken, they recognize Him. The action is so familiar that it reminds them of the Last Supper. In that moment of “sharing,” they encounter the risen Lord.</w:t>
      </w:r>
    </w:p>
    <w:p w14:paraId="0000002E" w14:textId="77777777" w:rsidR="00BF0EA5" w:rsidRDefault="00BF0EA5">
      <w:pPr>
        <w:spacing w:after="0" w:line="240" w:lineRule="auto"/>
        <w:rPr>
          <w:rFonts w:ascii="Book Antiqua" w:eastAsia="Book Antiqua" w:hAnsi="Book Antiqua" w:cs="Book Antiqua"/>
        </w:rPr>
      </w:pPr>
    </w:p>
    <w:p w14:paraId="00000030"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It is worth noting that they already “knew” many things about Jesus: that He was crucified and that He had risen. Yet their hearts were not changed—no passion, no </w:t>
      </w:r>
      <w:r>
        <w:rPr>
          <w:rFonts w:ascii="Book Antiqua" w:eastAsia="Book Antiqua" w:hAnsi="Book Antiqua" w:cs="Book Antiqua"/>
        </w:rPr>
        <w:lastRenderedPageBreak/>
        <w:t>courage, no action. This resembles our faith today. We know much: creeds, that Jesus died and rose and ascended. But often faith stays in the mind and does not enter life.</w:t>
      </w:r>
    </w:p>
    <w:p w14:paraId="00000031" w14:textId="77777777" w:rsidR="00BF0EA5" w:rsidRDefault="00BF0EA5">
      <w:pPr>
        <w:spacing w:after="0" w:line="240" w:lineRule="auto"/>
        <w:rPr>
          <w:rFonts w:ascii="Book Antiqua" w:eastAsia="Book Antiqua" w:hAnsi="Book Antiqua" w:cs="Book Antiqua"/>
        </w:rPr>
      </w:pPr>
    </w:p>
    <w:p w14:paraId="00000033"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A pastor, Craig Barnes, once said: the real question of faith is not “Do you believe in the resurrection?” but “Have you encountered the risen Lord?” He also reminds us that it is often in the darkest and most desperate places that we truly see the resurrection.</w:t>
      </w:r>
    </w:p>
    <w:p w14:paraId="00000034" w14:textId="77777777" w:rsidR="00BF0EA5" w:rsidRDefault="00BF0EA5">
      <w:pPr>
        <w:spacing w:after="0" w:line="240" w:lineRule="auto"/>
        <w:rPr>
          <w:rFonts w:ascii="Book Antiqua" w:eastAsia="Book Antiqua" w:hAnsi="Book Antiqua" w:cs="Book Antiqua"/>
        </w:rPr>
      </w:pPr>
    </w:p>
    <w:p w14:paraId="00000036"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These two disciples do not meet Jesus in the temple or in a gathering, but while walking, talking, and eating. This reminds us that faith is not built by accumulating knowledge, nor does it exist only in church. Faith is God’s grace; He reveals Himself to us.</w:t>
      </w:r>
    </w:p>
    <w:p w14:paraId="00000037" w14:textId="77777777" w:rsidR="00BF0EA5" w:rsidRDefault="00BF0EA5">
      <w:pPr>
        <w:spacing w:after="0" w:line="240" w:lineRule="auto"/>
        <w:rPr>
          <w:rFonts w:ascii="Book Antiqua" w:eastAsia="Book Antiqua" w:hAnsi="Book Antiqua" w:cs="Book Antiqua"/>
        </w:rPr>
      </w:pPr>
    </w:p>
    <w:p w14:paraId="00000039"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When we live attentively, we may meet the Lord in the most ordinary places. After recognizing Jesus, they face an important choice: whether to believe this new reality. Their decision is to turn back. They immediately return to Jerusalem, to the community of disciples, to share their experience. They no longer </w:t>
      </w:r>
      <w:proofErr w:type="gramStart"/>
      <w:r>
        <w:rPr>
          <w:rFonts w:ascii="Book Antiqua" w:eastAsia="Book Antiqua" w:hAnsi="Book Antiqua" w:cs="Book Antiqua"/>
        </w:rPr>
        <w:t>hide, but</w:t>
      </w:r>
      <w:proofErr w:type="gramEnd"/>
      <w:r>
        <w:rPr>
          <w:rFonts w:ascii="Book Antiqua" w:eastAsia="Book Antiqua" w:hAnsi="Book Antiqua" w:cs="Book Antiqua"/>
        </w:rPr>
        <w:t xml:space="preserve"> begin to live with a new life.</w:t>
      </w:r>
    </w:p>
    <w:p w14:paraId="0000003A" w14:textId="77777777" w:rsidR="00BF0EA5" w:rsidRDefault="00BF0EA5">
      <w:pPr>
        <w:spacing w:after="0" w:line="240" w:lineRule="auto"/>
        <w:rPr>
          <w:rFonts w:ascii="Book Antiqua" w:eastAsia="Book Antiqua" w:hAnsi="Book Antiqua" w:cs="Book Antiqua"/>
        </w:rPr>
      </w:pPr>
    </w:p>
    <w:p w14:paraId="0000003C"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The resurrection changes their understanding of reality. The focus is no longer “How did the resurrection happen?” but “How do I view the world through resurrection faith?” What is this new reality? Love overcomes death. Love is more powerful than anything.</w:t>
      </w:r>
    </w:p>
    <w:p w14:paraId="0000003D" w14:textId="77777777" w:rsidR="00BF0EA5" w:rsidRDefault="00BF0EA5">
      <w:pPr>
        <w:spacing w:after="0" w:line="240" w:lineRule="auto"/>
        <w:rPr>
          <w:rFonts w:ascii="Book Antiqua" w:eastAsia="Book Antiqua" w:hAnsi="Book Antiqua" w:cs="Book Antiqua"/>
        </w:rPr>
      </w:pPr>
    </w:p>
    <w:p w14:paraId="0000003F" w14:textId="77777777" w:rsidR="00BF0EA5" w:rsidRDefault="00000000">
      <w:pPr>
        <w:spacing w:after="0" w:line="240" w:lineRule="auto"/>
        <w:rPr>
          <w:rFonts w:ascii="Book Antiqua" w:eastAsia="Book Antiqua" w:hAnsi="Book Antiqua" w:cs="Book Antiqua"/>
        </w:rPr>
      </w:pPr>
      <w:proofErr w:type="gramStart"/>
      <w:r>
        <w:rPr>
          <w:rFonts w:ascii="Book Antiqua" w:eastAsia="Book Antiqua" w:hAnsi="Book Antiqua" w:cs="Book Antiqua"/>
        </w:rPr>
        <w:t>So</w:t>
      </w:r>
      <w:proofErr w:type="gramEnd"/>
      <w:r>
        <w:rPr>
          <w:rFonts w:ascii="Book Antiqua" w:eastAsia="Book Antiqua" w:hAnsi="Book Antiqua" w:cs="Book Antiqua"/>
        </w:rPr>
        <w:t xml:space="preserve"> the question is: how shall we live? This is a fundamental and important question, one we all must decide. We live in a world full of challenges—war, conflict, injustice, and structural evil that often make us feel powerless, frustrated, even despairing. Sometimes we ask, “Will anything really change?” But resurrection faith tells us that the power of love is greater than death. Therefore, we continue to pray, reflect, and act, hoping for a more just, peaceful, and safe world.</w:t>
      </w:r>
    </w:p>
    <w:p w14:paraId="00000040" w14:textId="77777777" w:rsidR="00BF0EA5" w:rsidRDefault="00BF0EA5">
      <w:pPr>
        <w:spacing w:after="0" w:line="240" w:lineRule="auto"/>
        <w:rPr>
          <w:rFonts w:ascii="Book Antiqua" w:eastAsia="Book Antiqua" w:hAnsi="Book Antiqua" w:cs="Book Antiqua"/>
        </w:rPr>
      </w:pPr>
    </w:p>
    <w:p w14:paraId="00000042"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The Emmaus story also reminds us of something crucial: the disciples did just one thing—welcomed a stranger. That is all. The rest is the work of the Holy Spirit.</w:t>
      </w:r>
    </w:p>
    <w:p w14:paraId="00000043" w14:textId="77777777" w:rsidR="00BF0EA5" w:rsidRDefault="00BF0EA5">
      <w:pPr>
        <w:spacing w:after="0" w:line="240" w:lineRule="auto"/>
        <w:rPr>
          <w:rFonts w:ascii="Book Antiqua" w:eastAsia="Book Antiqua" w:hAnsi="Book Antiqua" w:cs="Book Antiqua"/>
        </w:rPr>
      </w:pPr>
    </w:p>
    <w:p w14:paraId="00000045"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This is very important for the church. We have an hour of worship each week, which is important. But even more important is life after the service.</w:t>
      </w:r>
    </w:p>
    <w:p w14:paraId="00000046" w14:textId="77777777" w:rsidR="00BF0EA5" w:rsidRDefault="00BF0EA5">
      <w:pPr>
        <w:spacing w:after="0" w:line="240" w:lineRule="auto"/>
        <w:rPr>
          <w:rFonts w:ascii="Book Antiqua" w:eastAsia="Book Antiqua" w:hAnsi="Book Antiqua" w:cs="Book Antiqua"/>
        </w:rPr>
      </w:pPr>
    </w:p>
    <w:p w14:paraId="00000048"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Drinking tea, eating, talking, caring for one another, Sunday school, fellowship, visits, prayer, even family life and workplace interactions—all of these are part of faith. In these places, we meet the risen Lord.</w:t>
      </w:r>
    </w:p>
    <w:p w14:paraId="00000049" w14:textId="77777777" w:rsidR="00BF0EA5" w:rsidRDefault="00BF0EA5">
      <w:pPr>
        <w:spacing w:after="0" w:line="240" w:lineRule="auto"/>
        <w:rPr>
          <w:rFonts w:ascii="Book Antiqua" w:eastAsia="Book Antiqua" w:hAnsi="Book Antiqua" w:cs="Book Antiqua"/>
        </w:rPr>
      </w:pPr>
    </w:p>
    <w:p w14:paraId="0000004B"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This story is also a story of healing. In loss, hope is seen again. Nothing is more ordinary than a meal, yet God often comes to us in such ordinary moments.</w:t>
      </w:r>
    </w:p>
    <w:p w14:paraId="0000004C" w14:textId="77777777" w:rsidR="00BF0EA5" w:rsidRDefault="00BF0EA5">
      <w:pPr>
        <w:spacing w:after="0" w:line="240" w:lineRule="auto"/>
        <w:rPr>
          <w:rFonts w:ascii="Book Antiqua" w:eastAsia="Book Antiqua" w:hAnsi="Book Antiqua" w:cs="Book Antiqua"/>
        </w:rPr>
      </w:pPr>
    </w:p>
    <w:p w14:paraId="0000004E"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lastRenderedPageBreak/>
        <w:t>Our lives are built from daily, ordinary routines. This includes moments that make us sad, lost, or broken. Yet in certain moments—when love overcomes death, when the risen Lord appears to us—that moment is both ordinary and great.</w:t>
      </w:r>
    </w:p>
    <w:p w14:paraId="0000004F" w14:textId="77777777" w:rsidR="00BF0EA5" w:rsidRDefault="00BF0EA5">
      <w:pPr>
        <w:spacing w:after="0" w:line="240" w:lineRule="auto"/>
        <w:rPr>
          <w:rFonts w:ascii="Book Antiqua" w:eastAsia="Book Antiqua" w:hAnsi="Book Antiqua" w:cs="Book Antiqua"/>
        </w:rPr>
      </w:pPr>
    </w:p>
    <w:p w14:paraId="00000051"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Finally, a story: a seminary professor shared that when he first began ministry, he officiated a very difficult funeral. The family was tense, full of conflict, emotionally complex, and the arrangements chaotic. The whole process was exhausting and discouraging. But at the end, a 12-year-old girl stood and played a horn. Sunlight shone on her instrument as she earnestly played the hymn: “Because He lives… I know He holds tomorrow… life is worth the living just because He lives.” The music spread through the still air and entered every grieving heart. In that moment, the ordinary became sacred. In the most unlikely place, the risen Lord appeared.</w:t>
      </w:r>
    </w:p>
    <w:p w14:paraId="00000052" w14:textId="77777777" w:rsidR="00BF0EA5" w:rsidRDefault="00BF0EA5">
      <w:pPr>
        <w:spacing w:after="0" w:line="240" w:lineRule="auto"/>
        <w:rPr>
          <w:rFonts w:ascii="Book Antiqua" w:eastAsia="Book Antiqua" w:hAnsi="Book Antiqua" w:cs="Book Antiqua"/>
        </w:rPr>
      </w:pPr>
    </w:p>
    <w:p w14:paraId="00000054" w14:textId="77777777" w:rsidR="00BF0EA5"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Brothers and sisters, most of our lives are ordinary. But when love overcomes death, when we meet the Lord in the ordinary, that moment is a moment of resurrection.</w:t>
      </w:r>
    </w:p>
    <w:p w14:paraId="00000055" w14:textId="77777777" w:rsidR="00BF0EA5" w:rsidRDefault="00BF0EA5">
      <w:pPr>
        <w:pBdr>
          <w:top w:val="nil"/>
          <w:left w:val="nil"/>
          <w:bottom w:val="nil"/>
          <w:right w:val="nil"/>
          <w:between w:val="nil"/>
        </w:pBdr>
        <w:spacing w:after="0" w:line="240" w:lineRule="auto"/>
        <w:rPr>
          <w:rFonts w:ascii="Book Antiqua" w:eastAsia="Book Antiqua" w:hAnsi="Book Antiqua" w:cs="Book Antiqua"/>
        </w:rPr>
      </w:pPr>
    </w:p>
    <w:p w14:paraId="00000057" w14:textId="77777777" w:rsidR="00BF0EA5"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If today’s message of “The Ordinary Road” stirs a response in your heart—a desire to truly encounter the risen Lord in daily life, not merely to “know” but to enter this story of faith—we sincerely invite you to baptism. This is not merely a form, but a spiritual turning and a public confession: leaving a life of relying on yourself, entering a walk with the Lord, letting Christ’s death and resurrection become your life story, and meeting Him in daily life.</w:t>
      </w:r>
    </w:p>
    <w:p w14:paraId="00000058" w14:textId="77777777" w:rsidR="00BF0EA5" w:rsidRDefault="00BF0EA5">
      <w:pPr>
        <w:pBdr>
          <w:top w:val="nil"/>
          <w:left w:val="nil"/>
          <w:bottom w:val="nil"/>
          <w:right w:val="nil"/>
          <w:between w:val="nil"/>
        </w:pBdr>
        <w:spacing w:after="0" w:line="240" w:lineRule="auto"/>
        <w:rPr>
          <w:rFonts w:ascii="Book Antiqua" w:eastAsia="Book Antiqua" w:hAnsi="Book Antiqua" w:cs="Book Antiqua"/>
        </w:rPr>
      </w:pPr>
    </w:p>
    <w:p w14:paraId="0000005A" w14:textId="77777777" w:rsidR="00BF0EA5" w:rsidRDefault="00000000">
      <w:pPr>
        <w:spacing w:after="0" w:line="240" w:lineRule="auto"/>
        <w:rPr>
          <w:rFonts w:ascii="Book Antiqua" w:eastAsia="Book Antiqua" w:hAnsi="Book Antiqua" w:cs="Book Antiqua"/>
        </w:rPr>
      </w:pPr>
      <w:r>
        <w:rPr>
          <w:rFonts w:ascii="Book Antiqua" w:eastAsia="Book Antiqua" w:hAnsi="Book Antiqua" w:cs="Book Antiqua"/>
        </w:rPr>
        <w:t>At the same time, if you have already been baptized and have experienced walking with the Lord in this community, we invite you to consider transferring your membership to join the church. Faith is not a solitary journey, but one of mutual companionship, renewal, and sending within a community. Joining the church is a declaration of belonging: committing to this body, growing with brothers and sisters, and living out the presence and love of the risen Lord in ordinary life.</w:t>
      </w:r>
    </w:p>
    <w:sectPr w:rsidR="00BF0EA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E9E31B55-DCA5-4843-9F2A-D3BEFA0602FE}"/>
    <w:embedItalic r:id="rId2" w:fontKey="{7B1F5D9A-AE7D-0F48-8DF5-369D0DB55359}"/>
  </w:font>
  <w:font w:name="PMingLiU">
    <w:altName w:val="新細明體"/>
    <w:panose1 w:val="02020500000000000000"/>
    <w:charset w:val="88"/>
    <w:family w:val="roman"/>
    <w:pitch w:val="variable"/>
    <w:sig w:usb0="A00002FF" w:usb1="28CFFCFA" w:usb2="00000016" w:usb3="00000000" w:csb0="00100001" w:csb1="00000000"/>
  </w:font>
  <w:font w:name="Play">
    <w:charset w:val="00"/>
    <w:family w:val="auto"/>
    <w:pitch w:val="default"/>
    <w:embedRegular r:id="rId3" w:fontKey="{46579389-E86C-264E-B623-CF3852091E03}"/>
  </w:font>
  <w:font w:name="Times New Roman">
    <w:panose1 w:val="02020603050405020304"/>
    <w:charset w:val="00"/>
    <w:family w:val="roman"/>
    <w:pitch w:val="variable"/>
    <w:sig w:usb0="E0002EFF" w:usb1="C000785B" w:usb2="00000009" w:usb3="00000000" w:csb0="000001FF" w:csb1="00000000"/>
    <w:embedRegular r:id="rId4" w:fontKey="{978CE43F-0FB0-9D43-91D3-A360D6AEBF84}"/>
  </w:font>
  <w:font w:name="Book Antiqua">
    <w:panose1 w:val="02040602050305030304"/>
    <w:charset w:val="00"/>
    <w:family w:val="roman"/>
    <w:pitch w:val="variable"/>
    <w:sig w:usb0="00000287" w:usb1="00000000" w:usb2="00000000" w:usb3="00000000" w:csb0="0000009F" w:csb1="00000000"/>
    <w:embedRegular r:id="rId5" w:fontKey="{4FEA4DF5-9A9B-6747-A1F4-AEAEB2B7BC18}"/>
    <w:embedBold r:id="rId6" w:fontKey="{B19FB417-EA55-5F48-8EA9-F08BA3DB97F0}"/>
    <w:embedItalic r:id="rId7" w:fontKey="{51E1FC7B-07C9-0747-8476-FEA61922EBFC}"/>
  </w:font>
  <w:font w:name="Calibri">
    <w:panose1 w:val="020F0502020204030204"/>
    <w:charset w:val="00"/>
    <w:family w:val="swiss"/>
    <w:pitch w:val="variable"/>
    <w:sig w:usb0="E0002AFF" w:usb1="C000247B" w:usb2="00000009" w:usb3="00000000" w:csb0="000001FF" w:csb1="00000000"/>
    <w:embedRegular r:id="rId8" w:fontKey="{505563B7-A461-8649-8E82-FEDC6B06E085}"/>
  </w:font>
  <w:font w:name="Cambria">
    <w:panose1 w:val="02040503050406030204"/>
    <w:charset w:val="00"/>
    <w:family w:val="roman"/>
    <w:pitch w:val="variable"/>
    <w:sig w:usb0="E00002FF" w:usb1="400004FF" w:usb2="00000000" w:usb3="00000000" w:csb0="0000019F" w:csb1="00000000"/>
    <w:embedRegular r:id="rId9" w:fontKey="{112F143C-8524-0D4E-A64F-16DC927A74D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doNotDisplayPageBoundaries/>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EA5"/>
    <w:rsid w:val="006A177B"/>
    <w:rsid w:val="007B7AB8"/>
    <w:rsid w:val="00914013"/>
    <w:rsid w:val="00970C9C"/>
    <w:rsid w:val="00B05E8C"/>
    <w:rsid w:val="00BF0E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75250D06"/>
  <w15:docId w15:val="{61D81E75-4524-0A4F-86CB-B80534E9F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zoHH8Di4OawVgFg6B4eJzNmEZg==">CgMxLjA4AHIhMVRDZ2Q2R18yQlp4NGNGajV0YW9CSzNxcVYzVWs3aGpw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1393</Words>
  <Characters>7943</Characters>
  <Application>Microsoft Office Word</Application>
  <DocSecurity>0</DocSecurity>
  <Lines>66</Lines>
  <Paragraphs>18</Paragraphs>
  <ScaleCrop>false</ScaleCrop>
  <Company/>
  <LinksUpToDate>false</LinksUpToDate>
  <CharactersWithSpaces>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Ming Chen Lo Rohrer</cp:lastModifiedBy>
  <cp:revision>2</cp:revision>
  <dcterms:created xsi:type="dcterms:W3CDTF">2026-04-19T12:02:00Z</dcterms:created>
  <dcterms:modified xsi:type="dcterms:W3CDTF">2026-04-19T12:02:00Z</dcterms:modified>
</cp:coreProperties>
</file>