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940FDA" w14:textId="77777777" w:rsidR="004E7224" w:rsidRDefault="004E7224">
      <w:pPr>
        <w:pBdr>
          <w:top w:val="nil"/>
          <w:left w:val="nil"/>
          <w:bottom w:val="nil"/>
          <w:right w:val="nil"/>
          <w:between w:val="nil"/>
        </w:pBdr>
        <w:spacing w:line="240" w:lineRule="auto"/>
        <w:jc w:val="center"/>
        <w:rPr>
          <w:rFonts w:ascii="Book Antiqua" w:eastAsia="Book Antiqua" w:hAnsi="Book Antiqua" w:cs="Book Antiqua"/>
          <w:sz w:val="22"/>
          <w:szCs w:val="22"/>
        </w:rPr>
      </w:pPr>
      <w:r>
        <w:rPr>
          <w:rFonts w:ascii="Book Antiqua" w:eastAsia="Book Antiqua" w:hAnsi="Book Antiqua" w:cs="Book Antiqua"/>
          <w:sz w:val="22"/>
          <w:szCs w:val="22"/>
        </w:rPr>
        <w:t>The Moment of Change</w:t>
      </w:r>
    </w:p>
    <w:p w14:paraId="00000001" w14:textId="09CA57B9" w:rsidR="00B55484" w:rsidRDefault="00000000">
      <w:pPr>
        <w:pBdr>
          <w:top w:val="nil"/>
          <w:left w:val="nil"/>
          <w:bottom w:val="nil"/>
          <w:right w:val="nil"/>
          <w:between w:val="nil"/>
        </w:pBdr>
        <w:spacing w:line="240" w:lineRule="auto"/>
        <w:jc w:val="center"/>
        <w:rPr>
          <w:rFonts w:ascii="Book Antiqua" w:eastAsia="Book Antiqua" w:hAnsi="Book Antiqua" w:cs="Book Antiqua"/>
          <w:b/>
          <w:bCs/>
          <w:color w:val="000000"/>
          <w:sz w:val="22"/>
          <w:szCs w:val="22"/>
        </w:rPr>
      </w:pPr>
      <w:r>
        <w:rPr>
          <w:rFonts w:ascii="Book Antiqua" w:eastAsia="Book Antiqua" w:hAnsi="Book Antiqua" w:cs="Book Antiqua"/>
          <w:b/>
          <w:bCs/>
          <w:color w:val="000000"/>
          <w:sz w:val="22"/>
          <w:szCs w:val="22"/>
        </w:rPr>
        <w:t>改變的時刻</w:t>
      </w:r>
    </w:p>
    <w:p w14:paraId="00000002" w14:textId="6430C9B8" w:rsidR="00B55484" w:rsidRDefault="00000000">
      <w:pPr>
        <w:pBdr>
          <w:top w:val="nil"/>
          <w:left w:val="nil"/>
          <w:bottom w:val="nil"/>
          <w:right w:val="nil"/>
          <w:between w:val="nil"/>
        </w:pBdr>
        <w:spacing w:line="240" w:lineRule="auto"/>
        <w:jc w:val="center"/>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br/>
      </w:r>
    </w:p>
    <w:p w14:paraId="00000003" w14:textId="7202884F" w:rsidR="00B55484" w:rsidRDefault="004E7224">
      <w:pPr>
        <w:pBdr>
          <w:top w:val="nil"/>
          <w:left w:val="nil"/>
          <w:bottom w:val="nil"/>
          <w:right w:val="nil"/>
          <w:between w:val="nil"/>
        </w:pBdr>
        <w:spacing w:line="240" w:lineRule="auto"/>
        <w:rPr>
          <w:rFonts w:ascii="Book Antiqua" w:eastAsia="Book Antiqua" w:hAnsi="Book Antiqua" w:cs="Book Antiqua"/>
          <w:color w:val="000000"/>
          <w:sz w:val="22"/>
          <w:szCs w:val="22"/>
        </w:rPr>
      </w:pPr>
      <w:r>
        <w:rPr>
          <w:rFonts w:ascii="Book Antiqua" w:eastAsia="Book Antiqua" w:hAnsi="Book Antiqua" w:cs="Book Antiqua"/>
          <w:sz w:val="22"/>
          <w:szCs w:val="22"/>
        </w:rPr>
        <w:t>John 3:1-17</w:t>
      </w:r>
      <w:r w:rsidR="00000000">
        <w:rPr>
          <w:rFonts w:ascii="Book Antiqua" w:eastAsia="Book Antiqua" w:hAnsi="Book Antiqua" w:cs="Book Antiqua"/>
          <w:color w:val="000000"/>
          <w:sz w:val="22"/>
          <w:szCs w:val="22"/>
        </w:rPr>
        <w:tab/>
      </w:r>
      <w:r w:rsidR="00000000">
        <w:rPr>
          <w:rFonts w:ascii="Book Antiqua" w:eastAsia="Book Antiqua" w:hAnsi="Book Antiqua" w:cs="Book Antiqua"/>
          <w:color w:val="000000"/>
          <w:sz w:val="22"/>
          <w:szCs w:val="22"/>
        </w:rPr>
        <w:tab/>
      </w:r>
      <w:r w:rsidR="00000000">
        <w:rPr>
          <w:rFonts w:ascii="Book Antiqua" w:eastAsia="Book Antiqua" w:hAnsi="Book Antiqua" w:cs="Book Antiqua"/>
          <w:color w:val="000000"/>
          <w:sz w:val="22"/>
          <w:szCs w:val="22"/>
        </w:rPr>
        <w:tab/>
      </w:r>
      <w:r w:rsidR="00000000">
        <w:rPr>
          <w:rFonts w:ascii="Book Antiqua" w:eastAsia="Book Antiqua" w:hAnsi="Book Antiqua" w:cs="Book Antiqua"/>
          <w:color w:val="000000"/>
          <w:sz w:val="22"/>
          <w:szCs w:val="22"/>
        </w:rPr>
        <w:tab/>
      </w:r>
      <w:r w:rsidR="00000000">
        <w:rPr>
          <w:rFonts w:ascii="Book Antiqua" w:eastAsia="Book Antiqua" w:hAnsi="Book Antiqua" w:cs="Book Antiqua"/>
          <w:color w:val="000000"/>
          <w:sz w:val="22"/>
          <w:szCs w:val="22"/>
        </w:rPr>
        <w:tab/>
      </w:r>
      <w:r w:rsidR="00000000">
        <w:rPr>
          <w:rFonts w:ascii="Book Antiqua" w:eastAsia="Book Antiqua" w:hAnsi="Book Antiqua" w:cs="Book Antiqua"/>
          <w:color w:val="000000"/>
          <w:sz w:val="22"/>
          <w:szCs w:val="22"/>
        </w:rPr>
        <w:tab/>
      </w:r>
      <w:r w:rsidR="009A47CF">
        <w:rPr>
          <w:rFonts w:ascii="Book Antiqua" w:eastAsia="Book Antiqua" w:hAnsi="Book Antiqua" w:cs="Book Antiqua"/>
          <w:color w:val="000000"/>
          <w:sz w:val="22"/>
          <w:szCs w:val="22"/>
        </w:rPr>
        <w:tab/>
      </w:r>
      <w:r w:rsidR="009A47CF">
        <w:rPr>
          <w:rFonts w:ascii="Book Antiqua" w:eastAsia="Book Antiqua" w:hAnsi="Book Antiqua" w:cs="Book Antiqua" w:hint="eastAsia"/>
          <w:color w:val="000000"/>
          <w:sz w:val="22"/>
          <w:szCs w:val="22"/>
        </w:rPr>
        <w:t xml:space="preserve">  </w:t>
      </w:r>
      <w:r w:rsidR="00000000">
        <w:rPr>
          <w:rFonts w:ascii="Book Antiqua" w:eastAsia="Book Antiqua" w:hAnsi="Book Antiqua" w:cs="Book Antiqua"/>
          <w:color w:val="000000"/>
          <w:sz w:val="22"/>
          <w:szCs w:val="22"/>
        </w:rPr>
        <w:tab/>
      </w:r>
      <w:r w:rsidR="009A47CF">
        <w:rPr>
          <w:rFonts w:ascii="Book Antiqua" w:eastAsia="Book Antiqua" w:hAnsi="Book Antiqua" w:cs="Book Antiqua" w:hint="eastAsia"/>
          <w:color w:val="000000"/>
          <w:sz w:val="22"/>
          <w:szCs w:val="22"/>
        </w:rPr>
        <w:t xml:space="preserve"> </w:t>
      </w:r>
      <w:r w:rsidR="009A47CF">
        <w:rPr>
          <w:rFonts w:ascii="Book Antiqua" w:eastAsia="Book Antiqua" w:hAnsi="Book Antiqua" w:cs="Book Antiqua"/>
          <w:color w:val="000000"/>
          <w:sz w:val="22"/>
          <w:szCs w:val="22"/>
        </w:rPr>
        <w:tab/>
      </w:r>
      <w:r w:rsidR="009A47CF">
        <w:rPr>
          <w:rFonts w:ascii="Book Antiqua" w:eastAsia="Book Antiqua" w:hAnsi="Book Antiqua" w:cs="Book Antiqua"/>
          <w:color w:val="000000"/>
          <w:sz w:val="22"/>
          <w:szCs w:val="22"/>
        </w:rPr>
        <w:tab/>
      </w:r>
      <w:r w:rsidR="009A47CF">
        <w:rPr>
          <w:rFonts w:ascii="Book Antiqua" w:eastAsia="Book Antiqua" w:hAnsi="Book Antiqua" w:cs="Book Antiqua" w:hint="eastAsia"/>
          <w:color w:val="000000"/>
          <w:sz w:val="22"/>
          <w:szCs w:val="22"/>
        </w:rPr>
        <w:t xml:space="preserve">        </w:t>
      </w:r>
      <w:r w:rsidR="00000000">
        <w:rPr>
          <w:rFonts w:ascii="Book Antiqua" w:eastAsia="Book Antiqua" w:hAnsi="Book Antiqua" w:cs="Book Antiqua"/>
          <w:color w:val="000000"/>
          <w:sz w:val="22"/>
          <w:szCs w:val="22"/>
        </w:rPr>
        <w:t>3/1/2026</w:t>
      </w:r>
    </w:p>
    <w:p w14:paraId="5A22DC72" w14:textId="220E3285" w:rsidR="009A47CF" w:rsidRPr="004E7224" w:rsidRDefault="009A47CF" w:rsidP="009A47CF">
      <w:pPr>
        <w:pBdr>
          <w:top w:val="nil"/>
          <w:left w:val="nil"/>
          <w:bottom w:val="nil"/>
          <w:right w:val="nil"/>
          <w:between w:val="nil"/>
        </w:pBdr>
        <w:spacing w:line="240" w:lineRule="auto"/>
        <w:jc w:val="right"/>
        <w:rPr>
          <w:rFonts w:ascii="Book Antiqua" w:eastAsia="Book Antiqua" w:hAnsi="Book Antiqua" w:cs="Book Antiqua" w:hint="eastAsia"/>
          <w:sz w:val="22"/>
          <w:szCs w:val="22"/>
        </w:rPr>
      </w:pPr>
      <w:r>
        <w:rPr>
          <w:rFonts w:ascii="Book Antiqua" w:eastAsia="Book Antiqua" w:hAnsi="Book Antiqua" w:cs="Book Antiqua" w:hint="eastAsia"/>
          <w:color w:val="000000"/>
          <w:sz w:val="22"/>
          <w:szCs w:val="22"/>
        </w:rPr>
        <w:t>Grace Rohrer</w:t>
      </w:r>
    </w:p>
    <w:p w14:paraId="00000006"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At the arrival of each new year, many people make New Year’s resolutions—new hopes and new plans for the year. Over the years in the United States, the most popular goals have generally </w:t>
      </w:r>
      <w:proofErr w:type="gramStart"/>
      <w:r>
        <w:rPr>
          <w:rFonts w:ascii="Book Antiqua" w:eastAsia="Book Antiqua" w:hAnsi="Book Antiqua" w:cs="Book Antiqua"/>
          <w:sz w:val="22"/>
          <w:szCs w:val="22"/>
        </w:rPr>
        <w:t>been:</w:t>
      </w:r>
      <w:proofErr w:type="gramEnd"/>
      <w:r>
        <w:rPr>
          <w:rFonts w:ascii="Book Antiqua" w:eastAsia="Book Antiqua" w:hAnsi="Book Antiqua" w:cs="Book Antiqua"/>
          <w:sz w:val="22"/>
          <w:szCs w:val="22"/>
        </w:rPr>
        <w:t xml:space="preserve"> to live more healthily, more orderly, and more fully; to cultivate new interests; to save more money; to travel; and to read more. In the end, everyone hopes to “become a little better.” </w:t>
      </w:r>
    </w:p>
    <w:p w14:paraId="00000008"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But we all know that making resolutions is easy; persisting is hard. In the first few </w:t>
      </w:r>
      <w:proofErr w:type="gramStart"/>
      <w:r>
        <w:rPr>
          <w:rFonts w:ascii="Book Antiqua" w:eastAsia="Book Antiqua" w:hAnsi="Book Antiqua" w:cs="Book Antiqua"/>
          <w:sz w:val="22"/>
          <w:szCs w:val="22"/>
        </w:rPr>
        <w:t>weeks</w:t>
      </w:r>
      <w:proofErr w:type="gramEnd"/>
      <w:r>
        <w:rPr>
          <w:rFonts w:ascii="Book Antiqua" w:eastAsia="Book Antiqua" w:hAnsi="Book Antiqua" w:cs="Book Antiqua"/>
          <w:sz w:val="22"/>
          <w:szCs w:val="22"/>
        </w:rPr>
        <w:t xml:space="preserve"> enthusiasm is full, but after a month, life returns to its original track.</w:t>
      </w:r>
    </w:p>
    <w:p w14:paraId="0000000A"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So, after one year, two years, five years, what expectations do you have for yourself? What kind of person do you hope to become? If we honestly ask ourselves: is this a “moment of change”? Or do we merely say we want to change, while in our hearts we have already concluded, “I am just this kind of person; I can’t change”?</w:t>
      </w:r>
    </w:p>
    <w:p w14:paraId="5E08428E" w14:textId="77777777" w:rsidR="009A47CF" w:rsidRPr="009A47CF" w:rsidRDefault="009A47CF">
      <w:pPr>
        <w:pBdr>
          <w:top w:val="nil"/>
          <w:left w:val="nil"/>
          <w:bottom w:val="nil"/>
          <w:right w:val="nil"/>
          <w:between w:val="nil"/>
        </w:pBdr>
        <w:spacing w:line="240" w:lineRule="auto"/>
        <w:rPr>
          <w:i/>
          <w:iCs/>
        </w:rPr>
      </w:pPr>
      <w:r w:rsidRPr="009A47CF">
        <w:rPr>
          <w:i/>
          <w:iCs/>
        </w:rPr>
        <w:t xml:space="preserve">Prayer for illumination (Book of Common Worship) </w:t>
      </w:r>
    </w:p>
    <w:p w14:paraId="624B51F3" w14:textId="77777777" w:rsidR="009A47CF" w:rsidRPr="009A47CF" w:rsidRDefault="009A47CF">
      <w:pPr>
        <w:pBdr>
          <w:top w:val="nil"/>
          <w:left w:val="nil"/>
          <w:bottom w:val="nil"/>
          <w:right w:val="nil"/>
          <w:between w:val="nil"/>
        </w:pBdr>
        <w:spacing w:line="240" w:lineRule="auto"/>
        <w:rPr>
          <w:i/>
          <w:iCs/>
        </w:rPr>
      </w:pPr>
      <w:r w:rsidRPr="009A47CF">
        <w:rPr>
          <w:i/>
          <w:iCs/>
        </w:rPr>
        <w:t>Loving God, fountain of every blessing, open us to your life-giving Word, and fill us with your Holy Spirit so that living water may flow through our hearts — a spring of hope for a thirsty world. Amen.</w:t>
      </w:r>
    </w:p>
    <w:p w14:paraId="0000000F" w14:textId="40FDC3BF"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Many people are familiar with the story of Nicodemus. He was a Jewish scholar and legal expert, a Pharisee, and a member of the council; one could say he was part of the social elite. Yet he came to see Jesus at night. Why at night? Perhaps he did not want to be seen, or perhaps he was still hesitant and struggling inwardly.</w:t>
      </w:r>
    </w:p>
    <w:p w14:paraId="00000011"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When most people explain this passage, they especially emphasize what Jesus said to him: “Unless one is born again, he cannot see the kingdom of God.”</w:t>
      </w:r>
    </w:p>
    <w:p w14:paraId="00000013"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Poor Nicodemus—his thinking is </w:t>
      </w:r>
      <w:proofErr w:type="gramStart"/>
      <w:r>
        <w:rPr>
          <w:rFonts w:ascii="Book Antiqua" w:eastAsia="Book Antiqua" w:hAnsi="Book Antiqua" w:cs="Book Antiqua"/>
          <w:sz w:val="22"/>
          <w:szCs w:val="22"/>
        </w:rPr>
        <w:t>actually very</w:t>
      </w:r>
      <w:proofErr w:type="gramEnd"/>
      <w:r>
        <w:rPr>
          <w:rFonts w:ascii="Book Antiqua" w:eastAsia="Book Antiqua" w:hAnsi="Book Antiqua" w:cs="Book Antiqua"/>
          <w:sz w:val="22"/>
          <w:szCs w:val="22"/>
        </w:rPr>
        <w:t xml:space="preserve"> much like ours: what you see is what you get; only what is visible counts. For him, religion was something that could be understood, analyzed, and discussed. He was well educated, but precisely because of his knowledge and experience, he could not grasp the deeper meaning in Jesus’ words. </w:t>
      </w:r>
    </w:p>
    <w:p w14:paraId="00000015"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The “change” Jesus spoke of </w:t>
      </w:r>
      <w:proofErr w:type="spellStart"/>
      <w:r>
        <w:rPr>
          <w:rFonts w:ascii="Book Antiqua" w:eastAsia="Book Antiqua" w:hAnsi="Book Antiqua" w:cs="Book Antiqua"/>
          <w:sz w:val="22"/>
          <w:szCs w:val="22"/>
        </w:rPr>
        <w:t>to</w:t>
      </w:r>
      <w:proofErr w:type="spellEnd"/>
      <w:r>
        <w:rPr>
          <w:rFonts w:ascii="Book Antiqua" w:eastAsia="Book Antiqua" w:hAnsi="Book Antiqua" w:cs="Book Antiqua"/>
          <w:sz w:val="22"/>
          <w:szCs w:val="22"/>
        </w:rPr>
        <w:t xml:space="preserve"> Nicodemus was not an adjustment of outward behavior, not keeping a few more commandments, not doing a few more good deeds, but a change of perspective. He said, “Unless one is born again, he cannot see the kingdom of God.” What Jesus wanted him to change was the way he viewed himself, the world, and God.</w:t>
      </w:r>
    </w:p>
    <w:p w14:paraId="00000017"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This kind of “seeing” is not physical sight, nor merely rational understanding, but a completely new perspective—a new vision brought by life from above. In fact, to see the kingdom of God is equivalent to entering the kingdom of God. That </w:t>
      </w:r>
      <w:proofErr w:type="gramStart"/>
      <w:r>
        <w:rPr>
          <w:rFonts w:ascii="Book Antiqua" w:eastAsia="Book Antiqua" w:hAnsi="Book Antiqua" w:cs="Book Antiqua"/>
          <w:sz w:val="22"/>
          <w:szCs w:val="22"/>
        </w:rPr>
        <w:t>is,</w:t>
      </w:r>
      <w:proofErr w:type="gramEnd"/>
      <w:r>
        <w:rPr>
          <w:rFonts w:ascii="Book Antiqua" w:eastAsia="Book Antiqua" w:hAnsi="Book Antiqua" w:cs="Book Antiqua"/>
          <w:sz w:val="22"/>
          <w:szCs w:val="22"/>
        </w:rPr>
        <w:t xml:space="preserve"> to view the world in the way God sees the world, and to see myself with God’s perspective on me. </w:t>
      </w:r>
    </w:p>
    <w:p w14:paraId="00000019"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lastRenderedPageBreak/>
        <w:t>In other words, it is not only that the world must change, but that “the way I see the world” must change.</w:t>
      </w:r>
    </w:p>
    <w:p w14:paraId="0000001B"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This kind of perspective is born of water and the Spirit. It is not obtained through self-effort or discipline, but through receiving and being renewed.</w:t>
      </w:r>
    </w:p>
    <w:p w14:paraId="0000001D"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Honestly, this passage has always seemed mysterious to me, leaving one unable to grasp it clearly. It was not until I read a book that I gradually began to understand.</w:t>
      </w:r>
    </w:p>
    <w:p w14:paraId="0000001F"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The book is called </w:t>
      </w:r>
      <w:r>
        <w:rPr>
          <w:rFonts w:ascii="Book Antiqua" w:eastAsia="Book Antiqua" w:hAnsi="Book Antiqua" w:cs="Book Antiqua"/>
          <w:i/>
          <w:iCs/>
          <w:sz w:val="22"/>
          <w:szCs w:val="22"/>
        </w:rPr>
        <w:t>Pilgrim at Tinker Creek</w:t>
      </w:r>
      <w:r>
        <w:rPr>
          <w:rFonts w:ascii="Book Antiqua" w:eastAsia="Book Antiqua" w:hAnsi="Book Antiqua" w:cs="Book Antiqua"/>
          <w:sz w:val="22"/>
          <w:szCs w:val="22"/>
        </w:rPr>
        <w:t>, written by the American author Annie Dillard, published in 1974, and awarded the Pulitzer Prize. This book is not a theological work, yet it helped me understand the meaning of “Unless one is born again, he cannot see the kingdom of God.”</w:t>
      </w:r>
    </w:p>
    <w:p w14:paraId="00000021"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Annie Dillard lived in Pittsburgh when she was young. When she was six years old, she liked to do one thing: hide her cherished one-cent coins and hope someone would find them. She would hide the coins in sidewalk corners, beside tree roots, or in cracks in the concrete, then draw arrows nearby with chalk to point the way. Later, after she learned to write, she would add “Surprise ahead” or “Money over here.”</w:t>
      </w:r>
    </w:p>
    <w:p w14:paraId="00000023"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Each time she drew arrows, her heart was full of anticipation, imagining that the first passerby would pick up this “gift from the universe.” It was a simple joy—not because she gained something herself, but because someone else would receive a surprise.</w:t>
      </w:r>
    </w:p>
    <w:p w14:paraId="00000025"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However, the patience of a six-year-old is limited. She often went home before seeing the result and soon forgot about it. A few months later, she would play the game again.</w:t>
      </w:r>
    </w:p>
    <w:p w14:paraId="00000027"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After growing up, she looked back on this through the lens of faith and said: in fact, the world is filled everywhere with God’s gifts. Just like the coins she hid, God generously places surprises in our lives. Whether or not we stop, </w:t>
      </w:r>
      <w:proofErr w:type="gramStart"/>
      <w:r>
        <w:rPr>
          <w:rFonts w:ascii="Book Antiqua" w:eastAsia="Book Antiqua" w:hAnsi="Book Antiqua" w:cs="Book Antiqua"/>
          <w:sz w:val="22"/>
          <w:szCs w:val="22"/>
        </w:rPr>
        <w:t>whether or not</w:t>
      </w:r>
      <w:proofErr w:type="gramEnd"/>
      <w:r>
        <w:rPr>
          <w:rFonts w:ascii="Book Antiqua" w:eastAsia="Book Antiqua" w:hAnsi="Book Antiqua" w:cs="Book Antiqua"/>
          <w:sz w:val="22"/>
          <w:szCs w:val="22"/>
        </w:rPr>
        <w:t xml:space="preserve"> we follow the arrows to search, the clues are </w:t>
      </w:r>
      <w:proofErr w:type="gramStart"/>
      <w:r>
        <w:rPr>
          <w:rFonts w:ascii="Book Antiqua" w:eastAsia="Book Antiqua" w:hAnsi="Book Antiqua" w:cs="Book Antiqua"/>
          <w:sz w:val="22"/>
          <w:szCs w:val="22"/>
        </w:rPr>
        <w:t>actually there</w:t>
      </w:r>
      <w:proofErr w:type="gramEnd"/>
      <w:r>
        <w:rPr>
          <w:rFonts w:ascii="Book Antiqua" w:eastAsia="Book Antiqua" w:hAnsi="Book Antiqua" w:cs="Book Antiqua"/>
          <w:sz w:val="22"/>
          <w:szCs w:val="22"/>
        </w:rPr>
        <w:t>.</w:t>
      </w:r>
    </w:p>
    <w:p w14:paraId="00000029"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The issue is not whether God has given, but whether we have seen.</w:t>
      </w:r>
    </w:p>
    <w:p w14:paraId="0000002B"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Are we willing to crouch down and pick up that small coin? Or, because we are too busy, too rational, too accustomed, do we think it is merely a coin of little value?</w:t>
      </w:r>
    </w:p>
    <w:p w14:paraId="0000002D"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When we are born, we already have sight; the eyes transmit images to the brain, and we naturally understand and respond. But as we gradually grow up, we </w:t>
      </w:r>
      <w:proofErr w:type="gramStart"/>
      <w:r>
        <w:rPr>
          <w:rFonts w:ascii="Book Antiqua" w:eastAsia="Book Antiqua" w:hAnsi="Book Antiqua" w:cs="Book Antiqua"/>
          <w:sz w:val="22"/>
          <w:szCs w:val="22"/>
        </w:rPr>
        <w:t>actually lose</w:t>
      </w:r>
      <w:proofErr w:type="gramEnd"/>
      <w:r>
        <w:rPr>
          <w:rFonts w:ascii="Book Antiqua" w:eastAsia="Book Antiqua" w:hAnsi="Book Antiqua" w:cs="Book Antiqua"/>
          <w:sz w:val="22"/>
          <w:szCs w:val="22"/>
        </w:rPr>
        <w:t xml:space="preserve"> that childlike sense of wonder about the world. We begin to use categories, labels, and experience to define everything.</w:t>
      </w:r>
    </w:p>
    <w:p w14:paraId="0000002F"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In the early development of Western medicine’s cataract surgery, operations were performed on some people who had been blind from birth. In 1932, the German author Marius von Senden collected these cases and later published his research findings. </w:t>
      </w:r>
    </w:p>
    <w:p w14:paraId="00000031"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Those seeing the world for the first time described what they saw as patches of color. They were delighted to see colors and quickly learned their names, but had no concept of shape, distance, or size. Before, they could distinguish cubes and spheres by touch, but after surgery, using their eyes, they could not tell them apart.</w:t>
      </w:r>
    </w:p>
    <w:p w14:paraId="00000033"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Some worked hard to learn to understand space visually, but it was very difficult; some even refused to use their sight because they were more accustomed to hearing and touch.</w:t>
      </w:r>
    </w:p>
    <w:p w14:paraId="00000035"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lastRenderedPageBreak/>
        <w:t>One little girl, after surgery, was taken to a garden. She stood in front of a tree, too frightened to speak. Only after touching it with her hand did she say, “That is a tree with light shining on it.”</w:t>
      </w:r>
    </w:p>
    <w:p w14:paraId="00000037"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That sentence is striking</w:t>
      </w:r>
      <w:proofErr w:type="gramStart"/>
      <w:r>
        <w:rPr>
          <w:rFonts w:ascii="Book Antiqua" w:eastAsia="Book Antiqua" w:hAnsi="Book Antiqua" w:cs="Book Antiqua"/>
          <w:sz w:val="22"/>
          <w:szCs w:val="22"/>
        </w:rPr>
        <w:t>—“</w:t>
      </w:r>
      <w:proofErr w:type="gramEnd"/>
      <w:r>
        <w:rPr>
          <w:rFonts w:ascii="Book Antiqua" w:eastAsia="Book Antiqua" w:hAnsi="Book Antiqua" w:cs="Book Antiqua"/>
          <w:sz w:val="22"/>
          <w:szCs w:val="22"/>
        </w:rPr>
        <w:t>a tree with light shining on it.”</w:t>
      </w:r>
    </w:p>
    <w:p w14:paraId="00000039"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Annie Dillard said that we are </w:t>
      </w:r>
      <w:proofErr w:type="gramStart"/>
      <w:r>
        <w:rPr>
          <w:rFonts w:ascii="Book Antiqua" w:eastAsia="Book Antiqua" w:hAnsi="Book Antiqua" w:cs="Book Antiqua"/>
          <w:sz w:val="22"/>
          <w:szCs w:val="22"/>
        </w:rPr>
        <w:t>actually like</w:t>
      </w:r>
      <w:proofErr w:type="gramEnd"/>
      <w:r>
        <w:rPr>
          <w:rFonts w:ascii="Book Antiqua" w:eastAsia="Book Antiqua" w:hAnsi="Book Antiqua" w:cs="Book Antiqua"/>
          <w:sz w:val="22"/>
          <w:szCs w:val="22"/>
        </w:rPr>
        <w:t xml:space="preserve"> people who have just regained sight. Each morning when we wake up, colors rush into our eyes; the world is extraordinarily wondrous. But this feeling quickly disappears. Habit turns miracles into the ordinary and gifts into things taken for granted.</w:t>
      </w:r>
    </w:p>
    <w:p w14:paraId="0000003B"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Someone told Annie that when she was little, she once reached out her hand trying to grab the moon. Perhaps you have also seen a baby chasing its own </w:t>
      </w:r>
      <w:proofErr w:type="gramStart"/>
      <w:r>
        <w:rPr>
          <w:rFonts w:ascii="Book Antiqua" w:eastAsia="Book Antiqua" w:hAnsi="Book Antiqua" w:cs="Book Antiqua"/>
          <w:sz w:val="22"/>
          <w:szCs w:val="22"/>
        </w:rPr>
        <w:t>shadow, or</w:t>
      </w:r>
      <w:proofErr w:type="gramEnd"/>
      <w:r>
        <w:rPr>
          <w:rFonts w:ascii="Book Antiqua" w:eastAsia="Book Antiqua" w:hAnsi="Book Antiqua" w:cs="Book Antiqua"/>
          <w:sz w:val="22"/>
          <w:szCs w:val="22"/>
        </w:rPr>
        <w:t xml:space="preserve"> putting snow into its mouth to taste it. That unreserved curiosity is the original state of life.</w:t>
      </w:r>
    </w:p>
    <w:p w14:paraId="0000003D"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But after growing up, we fill the world with predetermined meanings. The moon becomes astronomical knowledge, trees become botanical classifications, and days become schedules. The more we understand, the less wonder we have.</w:t>
      </w:r>
    </w:p>
    <w:p w14:paraId="0000003F"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When Nicodemus heard Jesus say, “Unless one is born again, he cannot see the kingdom of God,” we might laugh at him for asking, “Surely one cannot enter a second time into the mother’s womb to be born?” Of course not.</w:t>
      </w:r>
    </w:p>
    <w:p w14:paraId="00000041" w14:textId="77777777" w:rsidR="00B55484" w:rsidRDefault="00000000">
      <w:pP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Jesus’ meaning </w:t>
      </w:r>
      <w:proofErr w:type="gramStart"/>
      <w:r>
        <w:rPr>
          <w:rFonts w:ascii="Book Antiqua" w:eastAsia="Book Antiqua" w:hAnsi="Book Antiqua" w:cs="Book Antiqua"/>
          <w:sz w:val="22"/>
          <w:szCs w:val="22"/>
        </w:rPr>
        <w:t>is:</w:t>
      </w:r>
      <w:proofErr w:type="gramEnd"/>
      <w:r>
        <w:rPr>
          <w:rFonts w:ascii="Book Antiqua" w:eastAsia="Book Antiqua" w:hAnsi="Book Antiqua" w:cs="Book Antiqua"/>
          <w:sz w:val="22"/>
          <w:szCs w:val="22"/>
        </w:rPr>
        <w:t xml:space="preserve"> you must learn to see with a new perspective, like a child. Not </w:t>
      </w:r>
      <w:proofErr w:type="gramStart"/>
      <w:r>
        <w:rPr>
          <w:rFonts w:ascii="Book Antiqua" w:eastAsia="Book Antiqua" w:hAnsi="Book Antiqua" w:cs="Book Antiqua"/>
          <w:sz w:val="22"/>
          <w:szCs w:val="22"/>
        </w:rPr>
        <w:t>childishness, but</w:t>
      </w:r>
      <w:proofErr w:type="gramEnd"/>
      <w:r>
        <w:rPr>
          <w:rFonts w:ascii="Book Antiqua" w:eastAsia="Book Antiqua" w:hAnsi="Book Antiqua" w:cs="Book Antiqua"/>
          <w:sz w:val="22"/>
          <w:szCs w:val="22"/>
        </w:rPr>
        <w:t xml:space="preserve"> reopening yourself.</w:t>
      </w:r>
    </w:p>
    <w:p w14:paraId="00000043"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Remain curious about your own life. Ask yourself: why do I always think this way? Why do I always respond to conflict in the same way? Why am I so afraid of change? When a person begins to be curious about their own life, the door to change and healing opens.</w:t>
      </w:r>
    </w:p>
    <w:p w14:paraId="00000045"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Many times, it is not that we cannot change, but that we are unwilling to admit we need to change. We are too quick to conclude about ourselves: “I am just short-tempered,” “I just don’t know how to express love,” “I just don’t have enough faith.” These words sound honest, but they may </w:t>
      </w:r>
      <w:proofErr w:type="gramStart"/>
      <w:r>
        <w:rPr>
          <w:rFonts w:ascii="Book Antiqua" w:eastAsia="Book Antiqua" w:hAnsi="Book Antiqua" w:cs="Book Antiqua"/>
          <w:sz w:val="22"/>
          <w:szCs w:val="22"/>
        </w:rPr>
        <w:t>actually be</w:t>
      </w:r>
      <w:proofErr w:type="gramEnd"/>
      <w:r>
        <w:rPr>
          <w:rFonts w:ascii="Book Antiqua" w:eastAsia="Book Antiqua" w:hAnsi="Book Antiqua" w:cs="Book Antiqua"/>
          <w:sz w:val="22"/>
          <w:szCs w:val="22"/>
        </w:rPr>
        <w:t xml:space="preserve"> labels we put on ourselves.</w:t>
      </w:r>
    </w:p>
    <w:p w14:paraId="00000047"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The rebirth Jesus spoke of </w:t>
      </w:r>
      <w:proofErr w:type="spellStart"/>
      <w:r>
        <w:rPr>
          <w:rFonts w:ascii="Book Antiqua" w:eastAsia="Book Antiqua" w:hAnsi="Book Antiqua" w:cs="Book Antiqua"/>
          <w:sz w:val="22"/>
          <w:szCs w:val="22"/>
        </w:rPr>
        <w:t>to</w:t>
      </w:r>
      <w:proofErr w:type="spellEnd"/>
      <w:r>
        <w:rPr>
          <w:rFonts w:ascii="Book Antiqua" w:eastAsia="Book Antiqua" w:hAnsi="Book Antiqua" w:cs="Book Antiqua"/>
          <w:sz w:val="22"/>
          <w:szCs w:val="22"/>
        </w:rPr>
        <w:t xml:space="preserve"> Nicodemus is a completely new beginning. It is not erasing the </w:t>
      </w:r>
      <w:proofErr w:type="gramStart"/>
      <w:r>
        <w:rPr>
          <w:rFonts w:ascii="Book Antiqua" w:eastAsia="Book Antiqua" w:hAnsi="Book Antiqua" w:cs="Book Antiqua"/>
          <w:sz w:val="22"/>
          <w:szCs w:val="22"/>
        </w:rPr>
        <w:t>past, but</w:t>
      </w:r>
      <w:proofErr w:type="gramEnd"/>
      <w:r>
        <w:rPr>
          <w:rFonts w:ascii="Book Antiqua" w:eastAsia="Book Antiqua" w:hAnsi="Book Antiqua" w:cs="Book Antiqua"/>
          <w:sz w:val="22"/>
          <w:szCs w:val="22"/>
        </w:rPr>
        <w:t xml:space="preserve"> unfolding new possibilities upon it. </w:t>
      </w:r>
    </w:p>
    <w:p w14:paraId="00000049"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Perhaps this is why, halfway through the story, Nicodemus seems to disappear. His last sentence is: “How can these things be?” Then Jesus’ words turn to “you” (plural)—not only Nicodemus, but all who read the Gospel, including us today.</w:t>
      </w:r>
    </w:p>
    <w:p w14:paraId="0000004B"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Jesus asks us: If you do not believe earthly things, how will you believe heavenly things?</w:t>
      </w:r>
    </w:p>
    <w:p w14:paraId="0000004D"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What does it mean that “only by being born again can one see the kingdom of God”? If you could start over, what different choices would you make? How would you regard those who have hurt you? How would you face your own failures? If you truly believed that from the beginning God has loved you with sacrificial love, how would your life be different?</w:t>
      </w:r>
    </w:p>
    <w:p w14:paraId="0000004F"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Perhaps you would not be so eager to prove yourself.</w:t>
      </w:r>
    </w:p>
    <w:p w14:paraId="00000050"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Perhaps you would not be so afraid of failure.</w:t>
      </w:r>
    </w:p>
    <w:p w14:paraId="00000051"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Perhaps you would be more willing to forgive.</w:t>
      </w:r>
    </w:p>
    <w:p w14:paraId="00000052"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Perhaps you would be braver in loving.</w:t>
      </w:r>
    </w:p>
    <w:p w14:paraId="00000054"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lastRenderedPageBreak/>
        <w:t>To see with a new perspective means letting go of old values and priorities. More importantly, it means allowing yourself to be seen by God—the heavenly Father who deeply loves you, tenderly loves you, and is even willing to give His only Son for you.</w:t>
      </w:r>
    </w:p>
    <w:p w14:paraId="00000056"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When we are willing to let God redefine us, we are no longer merely the sum of our past </w:t>
      </w:r>
      <w:proofErr w:type="gramStart"/>
      <w:r>
        <w:rPr>
          <w:rFonts w:ascii="Book Antiqua" w:eastAsia="Book Antiqua" w:hAnsi="Book Antiqua" w:cs="Book Antiqua"/>
          <w:sz w:val="22"/>
          <w:szCs w:val="22"/>
        </w:rPr>
        <w:t>experiences, but</w:t>
      </w:r>
      <w:proofErr w:type="gramEnd"/>
      <w:r>
        <w:rPr>
          <w:rFonts w:ascii="Book Antiqua" w:eastAsia="Book Antiqua" w:hAnsi="Book Antiqua" w:cs="Book Antiqua"/>
          <w:sz w:val="22"/>
          <w:szCs w:val="22"/>
        </w:rPr>
        <w:t xml:space="preserve"> become people who are loved and renewed.</w:t>
      </w:r>
    </w:p>
    <w:p w14:paraId="00000058"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That little girl saw “a tree with light shining on it.” Many years later, Annie Dillard one day stood by Tinker Creek and suddenly again saw “a tree with light shining on it.” At that moment, she said the whole world seemed to burst into flame, every cell awakening. She had not left her original place, but her perspective had changed.</w:t>
      </w:r>
    </w:p>
    <w:p w14:paraId="0000005A"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That is the moment of change.</w:t>
      </w:r>
    </w:p>
    <w:p w14:paraId="0000005C"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Change is not necessarily changing jobs, moving house, or an upheaval of circumstances. Many times, change is the same life viewed with different eyes.</w:t>
      </w:r>
    </w:p>
    <w:p w14:paraId="00000063" w14:textId="3951841E" w:rsidR="00B55484" w:rsidRDefault="00B55484">
      <w:pPr>
        <w:pBdr>
          <w:top w:val="nil"/>
          <w:left w:val="nil"/>
          <w:bottom w:val="nil"/>
          <w:right w:val="nil"/>
          <w:between w:val="nil"/>
        </w:pBdr>
        <w:spacing w:line="240" w:lineRule="auto"/>
        <w:rPr>
          <w:rFonts w:ascii="Book Antiqua" w:eastAsia="Book Antiqua" w:hAnsi="Book Antiqua" w:cs="Book Antiqua"/>
          <w:color w:val="000000"/>
          <w:sz w:val="22"/>
          <w:szCs w:val="22"/>
        </w:rPr>
      </w:pPr>
    </w:p>
    <w:p w14:paraId="00000064"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When we lay down our old perspective and allow the heavenly Father truly to see us—</w:t>
      </w:r>
    </w:p>
    <w:p w14:paraId="00000065"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When we see that God loves us and this world with immeasurable love, we may see the kingdom of God.</w:t>
      </w:r>
    </w:p>
    <w:p w14:paraId="00000066"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When we pause amid busyness and notice that this miracle-filled world is welcoming us, we may see the kingdom of God.</w:t>
      </w:r>
    </w:p>
    <w:p w14:paraId="00000067"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When we cultivate a simple and healthy life and rejoice all day over a small coin, we may see the kingdom of God.</w:t>
      </w:r>
    </w:p>
    <w:p w14:paraId="00000068"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When we still believe amid setbacks that the story is not yet finished, we may see the kingdom of God. </w:t>
      </w:r>
    </w:p>
    <w:p w14:paraId="00000069"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When we are willing, like children, to reach out once more to grasp the moon, we may see the kingdom of God.</w:t>
      </w:r>
    </w:p>
    <w:p w14:paraId="0000006A" w14:textId="77777777" w:rsidR="00B55484" w:rsidRDefault="00000000">
      <w:pP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 xml:space="preserve">In fact, it is just that simple. </w:t>
      </w:r>
    </w:p>
    <w:p w14:paraId="0000006C" w14:textId="77777777" w:rsidR="00B55484" w:rsidRDefault="00000000">
      <w:pPr>
        <w:pBdr>
          <w:top w:val="nil"/>
          <w:left w:val="nil"/>
          <w:bottom w:val="nil"/>
          <w:right w:val="nil"/>
          <w:between w:val="nil"/>
        </w:pBdr>
        <w:spacing w:line="240" w:lineRule="auto"/>
        <w:rPr>
          <w:rFonts w:ascii="Book Antiqua" w:eastAsia="Book Antiqua" w:hAnsi="Book Antiqua" w:cs="Book Antiqua"/>
          <w:sz w:val="22"/>
          <w:szCs w:val="22"/>
        </w:rPr>
      </w:pPr>
      <w:r>
        <w:rPr>
          <w:rFonts w:ascii="Book Antiqua" w:eastAsia="Book Antiqua" w:hAnsi="Book Antiqua" w:cs="Book Antiqua"/>
          <w:sz w:val="22"/>
          <w:szCs w:val="22"/>
        </w:rPr>
        <w:t>In a certain sense, Nicodemus was right—what we see truly becomes what we receive.</w:t>
      </w:r>
    </w:p>
    <w:p w14:paraId="0000006E" w14:textId="77777777" w:rsidR="00B55484" w:rsidRDefault="00000000">
      <w:pPr>
        <w:rPr>
          <w:rFonts w:ascii="Book Antiqua" w:eastAsia="Book Antiqua" w:hAnsi="Book Antiqua" w:cs="Book Antiqua"/>
          <w:sz w:val="22"/>
          <w:szCs w:val="22"/>
        </w:rPr>
      </w:pPr>
      <w:r>
        <w:rPr>
          <w:rFonts w:ascii="Book Antiqua" w:eastAsia="Book Antiqua" w:hAnsi="Book Antiqua" w:cs="Book Antiqua"/>
          <w:sz w:val="22"/>
          <w:szCs w:val="22"/>
        </w:rPr>
        <w:t>May today become the beginning of our reborn perspective.</w:t>
      </w:r>
    </w:p>
    <w:sectPr w:rsidR="00B554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7E32E540-0FD8-FA44-B73D-C4CF388F2E7D}"/>
  </w:font>
  <w:font w:name="Courier New">
    <w:panose1 w:val="02070309020205020404"/>
    <w:charset w:val="00"/>
    <w:family w:val="modern"/>
    <w:pitch w:val="fixed"/>
    <w:sig w:usb0="E0002AFF" w:usb1="C0007843" w:usb2="00000009" w:usb3="00000000" w:csb0="000001FF" w:csb1="00000000"/>
    <w:embedRegular r:id="rId2" w:fontKey="{80BFF484-2884-5642-BD00-8EB369E6CA0A}"/>
  </w:font>
  <w:font w:name="Aptos">
    <w:panose1 w:val="020B0004020202020204"/>
    <w:charset w:val="00"/>
    <w:family w:val="swiss"/>
    <w:pitch w:val="variable"/>
    <w:sig w:usb0="20000287" w:usb1="00000003" w:usb2="00000000" w:usb3="00000000" w:csb0="0000019F" w:csb1="00000000"/>
    <w:embedRegular r:id="rId3" w:fontKey="{FD4DF7D8-CC5F-F641-9809-D6B29A49C6BE}"/>
    <w:embedItalic r:id="rId4" w:fontKey="{7C2B4962-FA81-694C-8205-94C3ABAD9062}"/>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5" w:fontKey="{874CD269-0088-CF44-8CEF-99D9933CA3D0}"/>
  </w:font>
  <w:font w:name="Times New Roman">
    <w:panose1 w:val="02020603050405020304"/>
    <w:charset w:val="00"/>
    <w:family w:val="roman"/>
    <w:pitch w:val="variable"/>
    <w:sig w:usb0="E0002EFF" w:usb1="C000785B" w:usb2="00000009" w:usb3="00000000" w:csb0="000001FF" w:csb1="00000000"/>
    <w:embedRegular r:id="rId6" w:fontKey="{2A9ACE24-41B7-6B4E-8594-1B32B8DDB6E1}"/>
    <w:embedBold r:id="rId7" w:fontKey="{C4385690-8806-1C42-888B-D4DEDA216E93}"/>
    <w:embedItalic r:id="rId8" w:fontKey="{EA41691D-A8CF-384D-8375-632082A0C5A7}"/>
  </w:font>
  <w:font w:name="Aptos Display">
    <w:panose1 w:val="020B0004020202020204"/>
    <w:charset w:val="00"/>
    <w:family w:val="swiss"/>
    <w:pitch w:val="variable"/>
    <w:sig w:usb0="20000287" w:usb1="00000003" w:usb2="00000000" w:usb3="00000000" w:csb0="0000019F" w:csb1="00000000"/>
    <w:embedRegular r:id="rId9" w:fontKey="{EAEFFC17-E35A-5043-BFA8-F6E367F09AE7}"/>
  </w:font>
  <w:font w:name="Book Antiqua">
    <w:panose1 w:val="02040602050305030304"/>
    <w:charset w:val="00"/>
    <w:family w:val="roman"/>
    <w:pitch w:val="variable"/>
    <w:sig w:usb0="00000287" w:usb1="00000000" w:usb2="00000000" w:usb3="00000000" w:csb0="0000009F" w:csb1="00000000"/>
    <w:embedRegular r:id="rId10" w:fontKey="{FFDB3D79-B0B7-A742-82E7-9613136798DF}"/>
    <w:embedBold r:id="rId11" w:fontKey="{759FE8B6-FA42-154F-9DFB-2DCC06E9B6CB}"/>
    <w:embedItalic r:id="rId12" w:fontKey="{D7962320-EC81-324A-8BDE-503ADAAA4C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34FD4"/>
    <w:multiLevelType w:val="multilevel"/>
    <w:tmpl w:val="9AD8BE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93567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484"/>
    <w:rsid w:val="004E7224"/>
    <w:rsid w:val="00914013"/>
    <w:rsid w:val="009A47CF"/>
    <w:rsid w:val="00B55484"/>
    <w:rsid w:val="00BC6CA4"/>
    <w:rsid w:val="00D23D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87CE0D7"/>
  <w15:docId w15:val="{61D81E75-4524-0A4F-86CB-B80534E9F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C65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5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5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C65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65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65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65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65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65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65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65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6521"/>
    <w:rPr>
      <w:rFonts w:eastAsiaTheme="majorEastAsia" w:cstheme="majorBidi"/>
      <w:color w:val="272727" w:themeColor="text1" w:themeTint="D8"/>
    </w:rPr>
  </w:style>
  <w:style w:type="character" w:customStyle="1" w:styleId="TitleChar">
    <w:name w:val="Title Char"/>
    <w:basedOn w:val="DefaultParagraphFont"/>
    <w:link w:val="Title"/>
    <w:uiPriority w:val="10"/>
    <w:rsid w:val="004C652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C65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6521"/>
    <w:pPr>
      <w:spacing w:before="160"/>
      <w:jc w:val="center"/>
    </w:pPr>
    <w:rPr>
      <w:i/>
      <w:iCs/>
      <w:color w:val="404040" w:themeColor="text1" w:themeTint="BF"/>
    </w:rPr>
  </w:style>
  <w:style w:type="character" w:customStyle="1" w:styleId="QuoteChar">
    <w:name w:val="Quote Char"/>
    <w:basedOn w:val="DefaultParagraphFont"/>
    <w:link w:val="Quote"/>
    <w:uiPriority w:val="29"/>
    <w:rsid w:val="004C6521"/>
    <w:rPr>
      <w:i/>
      <w:iCs/>
      <w:color w:val="404040" w:themeColor="text1" w:themeTint="BF"/>
    </w:rPr>
  </w:style>
  <w:style w:type="paragraph" w:styleId="ListParagraph">
    <w:name w:val="List Paragraph"/>
    <w:basedOn w:val="Normal"/>
    <w:uiPriority w:val="34"/>
    <w:qFormat/>
    <w:rsid w:val="004C6521"/>
    <w:pPr>
      <w:ind w:left="720"/>
      <w:contextualSpacing/>
    </w:pPr>
  </w:style>
  <w:style w:type="character" w:styleId="IntenseEmphasis">
    <w:name w:val="Intense Emphasis"/>
    <w:basedOn w:val="DefaultParagraphFont"/>
    <w:uiPriority w:val="21"/>
    <w:qFormat/>
    <w:rsid w:val="004C6521"/>
    <w:rPr>
      <w:i/>
      <w:iCs/>
      <w:color w:val="0F4761" w:themeColor="accent1" w:themeShade="BF"/>
    </w:rPr>
  </w:style>
  <w:style w:type="paragraph" w:styleId="IntenseQuote">
    <w:name w:val="Intense Quote"/>
    <w:basedOn w:val="Normal"/>
    <w:next w:val="Normal"/>
    <w:link w:val="IntenseQuoteChar"/>
    <w:uiPriority w:val="30"/>
    <w:qFormat/>
    <w:rsid w:val="004C65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6521"/>
    <w:rPr>
      <w:i/>
      <w:iCs/>
      <w:color w:val="0F4761" w:themeColor="accent1" w:themeShade="BF"/>
    </w:rPr>
  </w:style>
  <w:style w:type="character" w:styleId="IntenseReference">
    <w:name w:val="Intense Reference"/>
    <w:basedOn w:val="DefaultParagraphFont"/>
    <w:uiPriority w:val="32"/>
    <w:qFormat/>
    <w:rsid w:val="004C6521"/>
    <w:rPr>
      <w:b/>
      <w:bCs/>
      <w:smallCaps/>
      <w:color w:val="0F4761" w:themeColor="accent1" w:themeShade="BF"/>
      <w:spacing w:val="5"/>
    </w:rPr>
  </w:style>
  <w:style w:type="paragraph" w:styleId="NormalWeb">
    <w:name w:val="Normal (Web)"/>
    <w:basedOn w:val="Normal"/>
    <w:uiPriority w:val="99"/>
    <w:semiHidden/>
    <w:unhideWhenUsed/>
    <w:rsid w:val="004C6521"/>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4C6521"/>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G8jvAbRqm+GP/i+nQm7qs3pQDQ==">CgMxLjA4AHIhMXV0QWtVeHFtMk1WQnpjaGctSU94Yi1OVjNxejdKWWVn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1572</Words>
  <Characters>8966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2026-03-01T11:27:00Z</dcterms:created>
  <dcterms:modified xsi:type="dcterms:W3CDTF">2026-03-01T11:27:00Z</dcterms:modified>
</cp:coreProperties>
</file>