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0951D" w14:textId="77777777" w:rsidR="00F56C2F" w:rsidRDefault="00F56C2F" w:rsidP="00F56C2F">
      <w:pPr>
        <w:spacing w:after="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Love your Enemies</w:t>
      </w:r>
    </w:p>
    <w:p w14:paraId="00000001" w14:textId="77777777" w:rsidR="00134B51" w:rsidRDefault="00000000">
      <w:pPr>
        <w:spacing w:after="0"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愛你的仇敵</w:t>
      </w:r>
    </w:p>
    <w:p w14:paraId="00000003" w14:textId="09896D0B" w:rsidR="00134B51" w:rsidRDefault="00332C16">
      <w:pPr>
        <w:spacing w:after="0" w:line="240" w:lineRule="auto"/>
        <w:rPr>
          <w:rFonts w:ascii="Book Antiqua" w:eastAsia="Book Antiqua" w:hAnsi="Book Antiqua" w:cs="Book Antiqua"/>
          <w:sz w:val="22"/>
          <w:szCs w:val="22"/>
        </w:rPr>
      </w:pPr>
      <w:r>
        <w:rPr>
          <w:rFonts w:ascii="Book Antiqua" w:eastAsia="Book Antiqua" w:hAnsi="Book Antiqua" w:cs="Book Antiqua" w:hint="eastAsia"/>
          <w:sz w:val="22"/>
          <w:szCs w:val="22"/>
        </w:rPr>
        <w:t>L</w:t>
      </w:r>
      <w:r>
        <w:rPr>
          <w:rFonts w:ascii="Book Antiqua" w:eastAsia="Book Antiqua" w:hAnsi="Book Antiqua" w:cs="Book Antiqua"/>
          <w:sz w:val="22"/>
          <w:szCs w:val="22"/>
        </w:rPr>
        <w:t>uke 6</w:t>
      </w:r>
      <w:r>
        <w:rPr>
          <w:rFonts w:ascii="Book Antiqua" w:eastAsia="Book Antiqua" w:hAnsi="Book Antiqua" w:cs="Book Antiqua" w:hint="eastAsia"/>
          <w:sz w:val="22"/>
          <w:szCs w:val="22"/>
        </w:rPr>
        <w:t>:</w:t>
      </w:r>
      <w:r>
        <w:rPr>
          <w:rFonts w:ascii="Book Antiqua" w:eastAsia="Book Antiqua" w:hAnsi="Book Antiqua" w:cs="Book Antiqua"/>
          <w:sz w:val="22"/>
          <w:szCs w:val="22"/>
        </w:rPr>
        <w:t>20-31</w:t>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sidR="00F56C2F">
        <w:rPr>
          <w:rFonts w:ascii="Book Antiqua" w:eastAsia="Book Antiqua" w:hAnsi="Book Antiqua" w:cs="Book Antiqua"/>
          <w:sz w:val="22"/>
          <w:szCs w:val="22"/>
        </w:rPr>
        <w:tab/>
      </w:r>
      <w:r w:rsidR="00F56C2F">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t>11/2/2025</w:t>
      </w:r>
    </w:p>
    <w:p w14:paraId="566C37CF" w14:textId="0ADEBCCA" w:rsidR="00F56C2F" w:rsidRDefault="00F56C2F" w:rsidP="00F56C2F">
      <w:pPr>
        <w:spacing w:after="0" w:line="240" w:lineRule="auto"/>
        <w:ind w:right="330"/>
        <w:jc w:val="right"/>
        <w:rPr>
          <w:rFonts w:ascii="Book Antiqua" w:eastAsia="Book Antiqua" w:hAnsi="Book Antiqua" w:cs="Book Antiqua"/>
          <w:sz w:val="22"/>
          <w:szCs w:val="22"/>
        </w:rPr>
      </w:pPr>
      <w:r>
        <w:rPr>
          <w:rFonts w:ascii="Book Antiqua" w:eastAsia="Book Antiqua" w:hAnsi="Book Antiqua" w:cs="Book Antiqua" w:hint="eastAsia"/>
          <w:sz w:val="22"/>
          <w:szCs w:val="22"/>
        </w:rPr>
        <w:t>Grace Rohrer</w:t>
      </w:r>
    </w:p>
    <w:p w14:paraId="00000004" w14:textId="77777777" w:rsidR="00134B51" w:rsidRDefault="00134B51">
      <w:pPr>
        <w:spacing w:after="0" w:line="240" w:lineRule="auto"/>
        <w:rPr>
          <w:rFonts w:ascii="Book Antiqua" w:eastAsia="Book Antiqua" w:hAnsi="Book Antiqua" w:cs="Book Antiqua"/>
          <w:sz w:val="22"/>
          <w:szCs w:val="22"/>
        </w:rPr>
      </w:pPr>
    </w:p>
    <w:p w14:paraId="00000006"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“All Saints’ Day” in the church calendar is a rather confusing feast. It is confusing because the church often gives vague or even contradictory messages about the meaning of “All Saints’ Day.” Different churches and traditions understand it in slightly different ways.</w:t>
      </w:r>
    </w:p>
    <w:p w14:paraId="00000007"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27C1CCE7" w14:textId="77777777" w:rsidR="00384CF3" w:rsidRDefault="00384CF3" w:rsidP="00384CF3">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The significance of All Saints’ Day lies in remembering those who followed Jesus, lived out his teachings, and even sacrificed their lives—the saints and martyrs. </w:t>
      </w:r>
      <w:r>
        <w:rPr>
          <w:rFonts w:ascii="Book Antiqua" w:eastAsia="Book Antiqua" w:hAnsi="Book Antiqua" w:cs="Book Antiqua" w:hint="eastAsia"/>
          <w:sz w:val="22"/>
          <w:szCs w:val="22"/>
        </w:rPr>
        <w:t>T</w:t>
      </w:r>
      <w:r>
        <w:rPr>
          <w:rFonts w:ascii="Book Antiqua" w:eastAsia="Book Antiqua" w:hAnsi="Book Antiqua" w:cs="Book Antiqua"/>
          <w:sz w:val="22"/>
          <w:szCs w:val="22"/>
        </w:rPr>
        <w:t>he saints and martyrs lived out Jesus’ teaching by loving their enemies.</w:t>
      </w:r>
    </w:p>
    <w:p w14:paraId="0000000A"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104A9DC9" w14:textId="77777777" w:rsidR="00F56C2F" w:rsidRDefault="00000000">
      <w:pPr>
        <w:pBdr>
          <w:top w:val="nil"/>
          <w:left w:val="nil"/>
          <w:bottom w:val="nil"/>
          <w:right w:val="nil"/>
          <w:between w:val="nil"/>
        </w:pBdr>
        <w:spacing w:after="0" w:line="240" w:lineRule="auto"/>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Prayer for illumination (Psalm 19:14) </w:t>
      </w:r>
    </w:p>
    <w:p w14:paraId="0000000C" w14:textId="77777777" w:rsidR="00134B51" w:rsidRPr="00F34FAD" w:rsidRDefault="00000000" w:rsidP="00F34FAD">
      <w:pPr>
        <w:pBdr>
          <w:top w:val="nil"/>
          <w:left w:val="nil"/>
          <w:bottom w:val="nil"/>
          <w:right w:val="nil"/>
          <w:between w:val="nil"/>
        </w:pBdr>
        <w:spacing w:after="0" w:line="240" w:lineRule="auto"/>
        <w:ind w:left="720"/>
        <w:rPr>
          <w:rFonts w:ascii="Book Antiqua" w:eastAsia="Book Antiqua" w:hAnsi="Book Antiqua" w:cs="Book Antiqua"/>
          <w:i/>
          <w:iCs/>
          <w:sz w:val="22"/>
          <w:szCs w:val="22"/>
        </w:rPr>
      </w:pPr>
      <w:r w:rsidRPr="00F34FAD">
        <w:rPr>
          <w:rFonts w:ascii="Book Antiqua" w:eastAsia="Book Antiqua" w:hAnsi="Book Antiqua" w:cs="Book Antiqua"/>
          <w:i/>
          <w:iCs/>
          <w:sz w:val="22"/>
          <w:szCs w:val="22"/>
        </w:rPr>
        <w:t>O Lord—my rock, my redeemer—may the words of my mouth and the meditations of my heart be acceptable in your sight.</w:t>
      </w:r>
    </w:p>
    <w:p w14:paraId="0000000D"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10E315FD" w14:textId="77777777" w:rsidR="00384CF3"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In today’s Gospel, Jesus says, “Love your enemies.” This statement may seem simple, yet it carries profound meaning. </w:t>
      </w:r>
    </w:p>
    <w:p w14:paraId="00000010" w14:textId="77777777" w:rsidR="00134B51" w:rsidRDefault="00134B51">
      <w:pPr>
        <w:spacing w:after="0" w:line="240" w:lineRule="auto"/>
        <w:rPr>
          <w:rFonts w:ascii="Book Antiqua" w:eastAsia="Book Antiqua" w:hAnsi="Book Antiqua" w:cs="Book Antiqua"/>
          <w:sz w:val="22"/>
          <w:szCs w:val="22"/>
        </w:rPr>
      </w:pPr>
    </w:p>
    <w:p w14:paraId="00000012"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Jesus’ teaching challenges the traditional mindset of revenge and hatred, encouraging people to treat their enemies with love and forgiveness. This love is not based on the other person’s actions or worth, but on God’s love and mercy. Such love can break the cycle of hatred and retaliation, bringing peace and reconciliation.</w:t>
      </w:r>
    </w:p>
    <w:p w14:paraId="00000013" w14:textId="77777777" w:rsidR="00134B51" w:rsidRDefault="00134B51">
      <w:pPr>
        <w:spacing w:after="0" w:line="240" w:lineRule="auto"/>
        <w:rPr>
          <w:rFonts w:ascii="Book Antiqua" w:eastAsia="Book Antiqua" w:hAnsi="Book Antiqua" w:cs="Book Antiqua"/>
          <w:sz w:val="22"/>
          <w:szCs w:val="22"/>
        </w:rPr>
      </w:pPr>
    </w:p>
    <w:p w14:paraId="00000015"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At first glance, this statement seems absurd and contradictory. </w:t>
      </w:r>
      <w:proofErr w:type="gramStart"/>
      <w:r>
        <w:rPr>
          <w:rFonts w:ascii="Book Antiqua" w:eastAsia="Book Antiqua" w:hAnsi="Book Antiqua" w:cs="Book Antiqua"/>
          <w:sz w:val="22"/>
          <w:szCs w:val="22"/>
        </w:rPr>
        <w:t>For by definition, an</w:t>
      </w:r>
      <w:proofErr w:type="gramEnd"/>
      <w:r>
        <w:rPr>
          <w:rFonts w:ascii="Book Antiqua" w:eastAsia="Book Antiqua" w:hAnsi="Book Antiqua" w:cs="Book Antiqua"/>
          <w:sz w:val="22"/>
          <w:szCs w:val="22"/>
        </w:rPr>
        <w:t xml:space="preserve"> “enemy” is someone you cannot love.</w:t>
      </w:r>
    </w:p>
    <w:p w14:paraId="00000016"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18"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Perhaps we often place ourselves in a false sense of security, convincing ourselves that we have no enemies at all.</w:t>
      </w:r>
    </w:p>
    <w:p w14:paraId="5680FE04" w14:textId="77777777" w:rsidR="00F56C2F" w:rsidRDefault="00F56C2F">
      <w:pPr>
        <w:pBdr>
          <w:top w:val="nil"/>
          <w:left w:val="nil"/>
          <w:bottom w:val="nil"/>
          <w:right w:val="nil"/>
          <w:between w:val="nil"/>
        </w:pBdr>
        <w:spacing w:after="0" w:line="240" w:lineRule="auto"/>
        <w:rPr>
          <w:rFonts w:ascii="Book Antiqua" w:eastAsia="Book Antiqua" w:hAnsi="Book Antiqua" w:cs="Book Antiqua"/>
          <w:color w:val="000000"/>
          <w:sz w:val="22"/>
          <w:szCs w:val="22"/>
        </w:rPr>
      </w:pPr>
    </w:p>
    <w:p w14:paraId="0000001A" w14:textId="1993CF36"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Some believe that if America no longer invaded other countries or excessively consumed the world’s resources, perhaps it would not make so many enemies. On the other hand, events like 9/11 or terrorist organizations have shown many in America that no matter what it does, deep-seated hatred and fundamental enemies exist—enemies who cannot be swayed by goodwill alone.</w:t>
      </w:r>
    </w:p>
    <w:p w14:paraId="0000001B"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1D"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In any case, we can no longer pretend—as we might have decades ago—that America has no enemies. But the question is: do you and I also have enemies?</w:t>
      </w:r>
    </w:p>
    <w:p w14:paraId="0000001E" w14:textId="77777777" w:rsidR="00134B51" w:rsidRDefault="00134B51">
      <w:pPr>
        <w:spacing w:after="0" w:line="240" w:lineRule="auto"/>
        <w:rPr>
          <w:rFonts w:ascii="Book Antiqua" w:eastAsia="Book Antiqua" w:hAnsi="Book Antiqua" w:cs="Book Antiqua"/>
          <w:sz w:val="22"/>
          <w:szCs w:val="22"/>
        </w:rPr>
      </w:pPr>
    </w:p>
    <w:p w14:paraId="00000020"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Jesus gives us a remarkably practical “enemy list”—seven types of people: those who hate you, curse you, insult you, strike you, rob you, demand from you, or take what is yours. He makes it almost impossible for us to say, “I have no enemies.” I believe each of us here can recall someone who has treated us this way.</w:t>
      </w:r>
    </w:p>
    <w:p w14:paraId="00000021" w14:textId="77777777" w:rsidR="00134B51" w:rsidRDefault="00134B51">
      <w:pPr>
        <w:spacing w:after="0" w:line="240" w:lineRule="auto"/>
        <w:rPr>
          <w:rFonts w:ascii="Book Antiqua" w:eastAsia="Book Antiqua" w:hAnsi="Book Antiqua" w:cs="Book Antiqua"/>
          <w:sz w:val="22"/>
          <w:szCs w:val="22"/>
        </w:rPr>
      </w:pPr>
    </w:p>
    <w:p w14:paraId="00000023"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For some of us, those who have hurt us are </w:t>
      </w:r>
      <w:proofErr w:type="gramStart"/>
      <w:r>
        <w:rPr>
          <w:rFonts w:ascii="Book Antiqua" w:eastAsia="Book Antiqua" w:hAnsi="Book Antiqua" w:cs="Book Antiqua"/>
          <w:sz w:val="22"/>
          <w:szCs w:val="22"/>
        </w:rPr>
        <w:t>actually quite</w:t>
      </w:r>
      <w:proofErr w:type="gramEnd"/>
      <w:r>
        <w:rPr>
          <w:rFonts w:ascii="Book Antiqua" w:eastAsia="Book Antiqua" w:hAnsi="Book Antiqua" w:cs="Book Antiqua"/>
          <w:sz w:val="22"/>
          <w:szCs w:val="22"/>
        </w:rPr>
        <w:t xml:space="preserve"> close to us.</w:t>
      </w:r>
    </w:p>
    <w:p w14:paraId="00000024"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26"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lastRenderedPageBreak/>
        <w:t>In psychology, there is a term called “systemic family trauma.” It points out that the deepest traumas in many people’s lives often come from their closest family members—because that is where we are most vulnerable and unguarded.</w:t>
      </w:r>
    </w:p>
    <w:p w14:paraId="00000027"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29"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The word “forgiveness” is often overused, frequently misunderstood, and even devalued. When we use it too easily, it loses its weight and becomes a cheap slogan. </w:t>
      </w:r>
    </w:p>
    <w:p w14:paraId="0000002A"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2C"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We should not tell someone, “You should forgive,” because when a person is still in pain, they simply cannot take it in. Forgiveness is a personal process that requires time and space for healing.</w:t>
      </w:r>
    </w:p>
    <w:p w14:paraId="0000002D" w14:textId="77777777" w:rsidR="00134B51" w:rsidRDefault="00134B51">
      <w:pPr>
        <w:spacing w:after="0" w:line="240" w:lineRule="auto"/>
        <w:rPr>
          <w:rFonts w:ascii="Book Antiqua" w:eastAsia="Book Antiqua" w:hAnsi="Book Antiqua" w:cs="Book Antiqua"/>
          <w:sz w:val="22"/>
          <w:szCs w:val="22"/>
        </w:rPr>
      </w:pPr>
    </w:p>
    <w:p w14:paraId="0000002F"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Forgiveness happens when a person no longer sees themselves solely as a victim, and we begin to perceive the many facets of life, because the hurt is no longer “the whole truth.”</w:t>
      </w:r>
    </w:p>
    <w:p w14:paraId="00000030"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32"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True forgiveness comes when we grow weary of being consumed by hatred, anger, and helpless negative emotions. It is not about forgetting or ignoring the pain, but about being willing to see the larger picture. Forgiveness is when we are no longer controlled by the wounds of the past.</w:t>
      </w:r>
    </w:p>
    <w:p w14:paraId="00000033"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35"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Notice—when Jesus lists seven ways to treat our enemies in the Gospels, He does not say, “Forgive them.” He says: Do good to them. Bless them. Pray for them. Turn the other cheek. Give them what they need. Let them take what is yours. Do not demand it back.</w:t>
      </w:r>
    </w:p>
    <w:p w14:paraId="00000036"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38"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But He never says, “Forgive them.” Why?</w:t>
      </w:r>
    </w:p>
    <w:p w14:paraId="00000039"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3B"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 think the reason is this: Jesus was speaking about situations where hatred, abuse, and violence were still happening. To “forgive” harm that is still ongoing is, in fact, a category mistake.</w:t>
      </w:r>
    </w:p>
    <w:p w14:paraId="0000003C"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3E"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When malice, cruelty, and destruction are still taking place, Jesus teaches us many ways to respond actively—to do good, to pray, to bless, to show restraint—but He does not ask us to “forgive,” because true forgiveness can only happen after the harm has ended.</w:t>
      </w:r>
    </w:p>
    <w:p w14:paraId="0000003F"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41"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You cannot forgive a wound that is still being inflicted, because doing so would seem to imply, “It’s all right.”</w:t>
      </w:r>
    </w:p>
    <w:p w14:paraId="00000042"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44"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This is not indifference, but a profound spiritual insight: some relationships, if too quickly dressed in the language of “forgiveness,” become a kind of complicity—a denial of reality, a suppression of anger, even a deepening of the cycle of despair.</w:t>
      </w:r>
    </w:p>
    <w:p w14:paraId="00000045"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47"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In such situations, “forgiveness” can sound almost meaningless. Because at that very moment, the enemy is still plotting, scheming, preparing to kill—and under such ongoing threat, speaking of “forgiveness” feels like a betrayal of reality.</w:t>
      </w:r>
    </w:p>
    <w:p w14:paraId="1A555BD4" w14:textId="77777777" w:rsidR="00F56C2F" w:rsidRDefault="00F56C2F">
      <w:pPr>
        <w:pBdr>
          <w:top w:val="nil"/>
          <w:left w:val="nil"/>
          <w:bottom w:val="nil"/>
          <w:right w:val="nil"/>
          <w:between w:val="nil"/>
        </w:pBdr>
        <w:spacing w:after="0" w:line="240" w:lineRule="auto"/>
        <w:rPr>
          <w:rFonts w:ascii="Book Antiqua" w:eastAsia="Book Antiqua" w:hAnsi="Book Antiqua" w:cs="Book Antiqua"/>
          <w:sz w:val="22"/>
          <w:szCs w:val="22"/>
        </w:rPr>
      </w:pPr>
    </w:p>
    <w:p w14:paraId="00000049"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Jesus, at that moment, is not asking us to forgive those people, because their hostility toward us continues. Forgiveness may have to wait. But He does ask us to love them.</w:t>
      </w:r>
    </w:p>
    <w:p w14:paraId="0000004A"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4C"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When we understand that “love” and “forgiveness” are not the same thing, we see that love is not a tendency toward self-abuse, not a twisted pleasure in suffering or humiliation; nor does love </w:t>
      </w:r>
      <w:proofErr w:type="gramStart"/>
      <w:r>
        <w:rPr>
          <w:rFonts w:ascii="Book Antiqua" w:eastAsia="Book Antiqua" w:hAnsi="Book Antiqua" w:cs="Book Antiqua"/>
          <w:sz w:val="22"/>
          <w:szCs w:val="22"/>
        </w:rPr>
        <w:t>say</w:t>
      </w:r>
      <w:proofErr w:type="gramEnd"/>
      <w:r>
        <w:rPr>
          <w:rFonts w:ascii="Book Antiqua" w:eastAsia="Book Antiqua" w:hAnsi="Book Antiqua" w:cs="Book Antiqua"/>
          <w:sz w:val="22"/>
          <w:szCs w:val="22"/>
        </w:rPr>
        <w:t>, “It’s fine if they want to hurt me.”</w:t>
      </w:r>
    </w:p>
    <w:p w14:paraId="0000004D"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4F"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 am not sure one can be told to forgive, but I am certain—we can be called to love.</w:t>
      </w:r>
    </w:p>
    <w:p w14:paraId="00000050"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52"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I’m not sure one can be told to forgive, but I am certain, we can be called to love. Yet love is not merely a feeling. When our emotions are in turmoil and our feelings unsteady, we can still return to certain concrete, practical actions. You cannot be commanded to feel, but you can learn to perform tangible acts of love.</w:t>
      </w:r>
    </w:p>
    <w:p w14:paraId="00000053"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55"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 wonder if you remember the film Fiddler on the Roof. About halfway through the story, when the old couple realizes that their daughters all seem to be swept up in passionate love, the husband suddenly begins to wonder if he has missed something. He follows his wife around the house, asking her, perhaps for the first time, “Do you love me?” The question makes her just as uneasy as it makes him. Finally, she turns inward and thinks: “For twenty-five years I’ve lived with him, fought with him, gone hungry with him. For twenty-five years my bed has been his; if that’s not love, what is?” Tevye asks again, “Then… do you love me?” Golde answers, “I suppose I do.”</w:t>
      </w:r>
    </w:p>
    <w:p w14:paraId="00000056"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58"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They both realize that love, at times, is simply faithful, steadfast action, especially when you are unsure of what you feel.</w:t>
      </w:r>
    </w:p>
    <w:p w14:paraId="00000059"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5B"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So then, in the face of hatred and hostility, what does love mean? If love does not mean letting others trample you, nor merely warm emotion, what is it? It means carefully and steadfastly—not passionately or romantically—following the words of Jesus, and the seven actions he commends to us.</w:t>
      </w:r>
    </w:p>
    <w:p w14:paraId="0000005C" w14:textId="77777777" w:rsidR="00134B51" w:rsidRDefault="00134B51">
      <w:pPr>
        <w:spacing w:after="0" w:line="240" w:lineRule="auto"/>
        <w:rPr>
          <w:rFonts w:ascii="Book Antiqua" w:eastAsia="Book Antiqua" w:hAnsi="Book Antiqua" w:cs="Book Antiqua"/>
          <w:sz w:val="22"/>
          <w:szCs w:val="22"/>
        </w:rPr>
      </w:pPr>
    </w:p>
    <w:p w14:paraId="0000005E"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First, “Do good to those who hate you.”</w:t>
      </w:r>
    </w:p>
    <w:p w14:paraId="0000005F"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With your actions, say: “No matter how much you hate me, I will never hate you.”</w:t>
      </w:r>
    </w:p>
    <w:p w14:paraId="00000060"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Do not let such people turn you into a monster. Repay evil with good.</w:t>
      </w:r>
    </w:p>
    <w:p w14:paraId="00000061" w14:textId="77777777" w:rsidR="00134B51" w:rsidRDefault="00134B51">
      <w:pPr>
        <w:spacing w:after="0" w:line="240" w:lineRule="auto"/>
        <w:rPr>
          <w:rFonts w:ascii="Book Antiqua" w:eastAsia="Book Antiqua" w:hAnsi="Book Antiqua" w:cs="Book Antiqua"/>
          <w:sz w:val="22"/>
          <w:szCs w:val="22"/>
        </w:rPr>
      </w:pPr>
    </w:p>
    <w:p w14:paraId="00000063"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Second, “Bless those who curse you.”</w:t>
      </w:r>
    </w:p>
    <w:p w14:paraId="00000064"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Watch your </w:t>
      </w:r>
      <w:proofErr w:type="gramStart"/>
      <w:r>
        <w:rPr>
          <w:rFonts w:ascii="Book Antiqua" w:eastAsia="Book Antiqua" w:hAnsi="Book Antiqua" w:cs="Book Antiqua"/>
          <w:sz w:val="22"/>
          <w:szCs w:val="22"/>
        </w:rPr>
        <w:t>words, and</w:t>
      </w:r>
      <w:proofErr w:type="gramEnd"/>
      <w:r>
        <w:rPr>
          <w:rFonts w:ascii="Book Antiqua" w:eastAsia="Book Antiqua" w:hAnsi="Book Antiqua" w:cs="Book Antiqua"/>
          <w:sz w:val="22"/>
          <w:szCs w:val="22"/>
        </w:rPr>
        <w:t xml:space="preserve"> try not to lose patience.</w:t>
      </w:r>
    </w:p>
    <w:p w14:paraId="00000065"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Think of those who hate or hurt you as insecure or wounded </w:t>
      </w:r>
      <w:proofErr w:type="gramStart"/>
      <w:r>
        <w:rPr>
          <w:rFonts w:ascii="Book Antiqua" w:eastAsia="Book Antiqua" w:hAnsi="Book Antiqua" w:cs="Book Antiqua"/>
          <w:sz w:val="22"/>
          <w:szCs w:val="22"/>
        </w:rPr>
        <w:t>children, and</w:t>
      </w:r>
      <w:proofErr w:type="gramEnd"/>
      <w:r>
        <w:rPr>
          <w:rFonts w:ascii="Book Antiqua" w:eastAsia="Book Antiqua" w:hAnsi="Book Antiqua" w:cs="Book Antiqua"/>
          <w:sz w:val="22"/>
          <w:szCs w:val="22"/>
        </w:rPr>
        <w:t xml:space="preserve"> speak to them as you would to little ones—as if they were still those children.</w:t>
      </w:r>
    </w:p>
    <w:p w14:paraId="00000066" w14:textId="77777777" w:rsidR="00134B51" w:rsidRDefault="00134B51">
      <w:pPr>
        <w:spacing w:after="0" w:line="240" w:lineRule="auto"/>
        <w:rPr>
          <w:rFonts w:ascii="Book Antiqua" w:eastAsia="Book Antiqua" w:hAnsi="Book Antiqua" w:cs="Book Antiqua"/>
          <w:sz w:val="22"/>
          <w:szCs w:val="22"/>
        </w:rPr>
      </w:pPr>
    </w:p>
    <w:p w14:paraId="00000068"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Third, “Pray for those who insult you.”</w:t>
      </w:r>
    </w:p>
    <w:p w14:paraId="00000069"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Remember, God is always present </w:t>
      </w:r>
      <w:proofErr w:type="gramStart"/>
      <w:r>
        <w:rPr>
          <w:rFonts w:ascii="Book Antiqua" w:eastAsia="Book Antiqua" w:hAnsi="Book Antiqua" w:cs="Book Antiqua"/>
          <w:sz w:val="22"/>
          <w:szCs w:val="22"/>
        </w:rPr>
        <w:t>in the midst of</w:t>
      </w:r>
      <w:proofErr w:type="gramEnd"/>
      <w:r>
        <w:rPr>
          <w:rFonts w:ascii="Book Antiqua" w:eastAsia="Book Antiqua" w:hAnsi="Book Antiqua" w:cs="Book Antiqua"/>
          <w:sz w:val="22"/>
          <w:szCs w:val="22"/>
        </w:rPr>
        <w:t xml:space="preserve"> it.</w:t>
      </w:r>
    </w:p>
    <w:p w14:paraId="0000006A"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In prayer, ask God not only to come to you but also to your enemies.</w:t>
      </w:r>
    </w:p>
    <w:p w14:paraId="0000006B" w14:textId="77777777" w:rsidR="00134B51" w:rsidRDefault="00134B51">
      <w:pPr>
        <w:spacing w:after="0" w:line="240" w:lineRule="auto"/>
        <w:rPr>
          <w:rFonts w:ascii="Book Antiqua" w:eastAsia="Book Antiqua" w:hAnsi="Book Antiqua" w:cs="Book Antiqua"/>
          <w:sz w:val="22"/>
          <w:szCs w:val="22"/>
        </w:rPr>
      </w:pPr>
    </w:p>
    <w:p w14:paraId="0000006D"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Fourth, “Offer the other cheek also.”</w:t>
      </w:r>
    </w:p>
    <w:p w14:paraId="0000006E"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To offer the other cheek means to say: “I will not allow violence to have the final word.”</w:t>
      </w:r>
    </w:p>
    <w:p w14:paraId="0000006F"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But do not let those who hate you think you will be intimidated by violence.</w:t>
      </w:r>
    </w:p>
    <w:p w14:paraId="00000070" w14:textId="77777777" w:rsidR="00134B51" w:rsidRDefault="00134B51">
      <w:pPr>
        <w:spacing w:after="0" w:line="240" w:lineRule="auto"/>
        <w:rPr>
          <w:rFonts w:ascii="Book Antiqua" w:eastAsia="Book Antiqua" w:hAnsi="Book Antiqua" w:cs="Book Antiqua"/>
          <w:sz w:val="22"/>
          <w:szCs w:val="22"/>
        </w:rPr>
      </w:pPr>
    </w:p>
    <w:p w14:paraId="00000072"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Fifth, “Do not withhold your cloak.”</w:t>
      </w:r>
    </w:p>
    <w:p w14:paraId="00000073"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In other words, respond to your enemy with unexpected generosity, showing that you have not become like them.</w:t>
      </w:r>
    </w:p>
    <w:p w14:paraId="00000074" w14:textId="77777777" w:rsidR="00134B51" w:rsidRDefault="00134B51">
      <w:pPr>
        <w:spacing w:after="0" w:line="240" w:lineRule="auto"/>
        <w:rPr>
          <w:rFonts w:ascii="Book Antiqua" w:eastAsia="Book Antiqua" w:hAnsi="Book Antiqua" w:cs="Book Antiqua"/>
          <w:sz w:val="22"/>
          <w:szCs w:val="22"/>
        </w:rPr>
      </w:pPr>
    </w:p>
    <w:p w14:paraId="00000076"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Sixth, “Give to everyone who asks of you.”</w:t>
      </w:r>
    </w:p>
    <w:p w14:paraId="00000077"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lastRenderedPageBreak/>
        <w:t>Remember that even when you think only of your own wounds, there is always someone worse off than you. Reaching out to them is also a way of saving yourself from self-pity.</w:t>
      </w:r>
    </w:p>
    <w:p w14:paraId="00000078" w14:textId="77777777" w:rsidR="00134B51" w:rsidRDefault="00134B51">
      <w:pPr>
        <w:spacing w:after="0" w:line="240" w:lineRule="auto"/>
        <w:rPr>
          <w:rFonts w:ascii="Book Antiqua" w:eastAsia="Book Antiqua" w:hAnsi="Book Antiqua" w:cs="Book Antiqua"/>
          <w:sz w:val="22"/>
          <w:szCs w:val="22"/>
        </w:rPr>
      </w:pPr>
    </w:p>
    <w:p w14:paraId="0000007A"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Seventh, “Do not ask for your possessions back.”</w:t>
      </w:r>
    </w:p>
    <w:p w14:paraId="0000007B" w14:textId="77777777" w:rsidR="00134B51" w:rsidRDefault="00000000">
      <w:pP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I think this means to live in such a way that your possessions do not define who you are.</w:t>
      </w:r>
    </w:p>
    <w:p w14:paraId="0000007C"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7E"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When we come to the end of this list, we realize that what Jesus describes is, in fact, what is about to happen to him. Jesus went to the cross because he loved his enemies. On his way to the cross, he was hated, cursed, abused, struck, stripped of his clothing, and humiliated. Yet at every step, he did not respond with hatred but with love. And those who did all these things to him were people just like us.</w:t>
      </w:r>
    </w:p>
    <w:p w14:paraId="0000007F"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81"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Until nearly the end—when he was nailed to the cross—Jesus went beyond the discipline of love and took the final step, saying the words: “Father, forgive them, for they do not know what they are doing.” Up until that moment, he had been loving his enemies; when all was finished, he chose to forgive them.</w:t>
      </w:r>
    </w:p>
    <w:p w14:paraId="00000082"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84"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Then, through the power of the resurrection, he showed us that evil will be overcome, and the long shadow of sin will be lifted from our lives. In the resurrection of Jesus—and only in the resurrection of Jesus—God has given us the power to love.</w:t>
      </w:r>
    </w:p>
    <w:p w14:paraId="00000085"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87"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proofErr w:type="gramStart"/>
      <w:r>
        <w:rPr>
          <w:rFonts w:ascii="Book Antiqua" w:eastAsia="Book Antiqua" w:hAnsi="Book Antiqua" w:cs="Book Antiqua"/>
          <w:sz w:val="22"/>
          <w:szCs w:val="22"/>
        </w:rPr>
        <w:t>So</w:t>
      </w:r>
      <w:proofErr w:type="gramEnd"/>
      <w:r>
        <w:rPr>
          <w:rFonts w:ascii="Book Antiqua" w:eastAsia="Book Antiqua" w:hAnsi="Book Antiqua" w:cs="Book Antiqua"/>
          <w:sz w:val="22"/>
          <w:szCs w:val="22"/>
        </w:rPr>
        <w:t xml:space="preserve"> when Jesus says to us today, “Love your enemies,” he is really saying, “You were once my enemies, and I have already loved you. Let me make you witnesses of my love. Follow me to Jerusalem; follow me to the cross.”</w:t>
      </w:r>
    </w:p>
    <w:p w14:paraId="00000088"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8A"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Perhaps today you find yourself surrounded by hatred, hurt, hostility, and shame. Perhaps you have tried to bury it but could not. Perhaps it still knots your heart. Maybe now is the moment to reflect on Jesus’ words: Will I become like the one who hates me? Or will I learn what true love is?</w:t>
      </w:r>
    </w:p>
    <w:p w14:paraId="0000008B"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8D"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A saint is someone who chooses to learn what true love is.</w:t>
      </w:r>
    </w:p>
    <w:p w14:paraId="0000008E"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90" w14:textId="77777777" w:rsidR="00134B51" w:rsidRDefault="00000000">
      <w:pPr>
        <w:pBdr>
          <w:top w:val="nil"/>
          <w:left w:val="nil"/>
          <w:bottom w:val="nil"/>
          <w:right w:val="nil"/>
          <w:between w:val="nil"/>
        </w:pBdr>
        <w:spacing w:after="0" w:line="240" w:lineRule="auto"/>
        <w:rPr>
          <w:rFonts w:ascii="Book Antiqua" w:eastAsia="Book Antiqua" w:hAnsi="Book Antiqua" w:cs="Book Antiqua"/>
          <w:sz w:val="22"/>
          <w:szCs w:val="22"/>
        </w:rPr>
      </w:pPr>
      <w:r>
        <w:rPr>
          <w:rFonts w:ascii="Book Antiqua" w:eastAsia="Book Antiqua" w:hAnsi="Book Antiqua" w:cs="Book Antiqua"/>
          <w:sz w:val="22"/>
          <w:szCs w:val="22"/>
        </w:rPr>
        <w:t>We can walk the path that Jesus walked, because he has already gone before us. At times, we cannot find the strength to forgive. And the saints are those who continue to show us how to love.</w:t>
      </w:r>
    </w:p>
    <w:p w14:paraId="00000091" w14:textId="77777777" w:rsidR="00134B51" w:rsidRDefault="00134B51">
      <w:pPr>
        <w:pBdr>
          <w:top w:val="nil"/>
          <w:left w:val="nil"/>
          <w:bottom w:val="nil"/>
          <w:right w:val="nil"/>
          <w:between w:val="nil"/>
        </w:pBdr>
        <w:spacing w:after="0" w:line="240" w:lineRule="auto"/>
        <w:rPr>
          <w:rFonts w:ascii="Book Antiqua" w:eastAsia="Book Antiqua" w:hAnsi="Book Antiqua" w:cs="Book Antiqua"/>
          <w:sz w:val="22"/>
          <w:szCs w:val="22"/>
        </w:rPr>
      </w:pPr>
    </w:p>
    <w:p w14:paraId="00000093" w14:textId="77777777" w:rsidR="00134B51" w:rsidRDefault="00000000">
      <w:pPr>
        <w:pBdr>
          <w:top w:val="nil"/>
          <w:left w:val="nil"/>
          <w:bottom w:val="nil"/>
          <w:right w:val="nil"/>
          <w:between w:val="nil"/>
        </w:pBdr>
        <w:spacing w:after="0" w:line="240" w:lineRule="auto"/>
        <w:rPr>
          <w:rFonts w:ascii="Book Antiqua" w:eastAsia="Book Antiqua" w:hAnsi="Book Antiqua" w:cs="Book Antiqua"/>
          <w:color w:val="000000"/>
          <w:sz w:val="22"/>
          <w:szCs w:val="22"/>
        </w:rPr>
      </w:pPr>
      <w:r>
        <w:rPr>
          <w:rFonts w:ascii="Book Antiqua" w:eastAsia="Book Antiqua" w:hAnsi="Book Antiqua" w:cs="Book Antiqua"/>
          <w:sz w:val="22"/>
          <w:szCs w:val="22"/>
        </w:rPr>
        <w:t>Let us, on All Saints’ Day, celebrate together those who have striven to learn what it truly means to love. We thank God, for with Christ and the saints beside us, we never walk alone. Some churches emphasize that this day is to remember the “saints,” but not only those great figures in history—it is for all who are saved in Christ, all who are called by God to be holy—including us.</w:t>
      </w:r>
    </w:p>
    <w:p w14:paraId="00000094" w14:textId="77777777" w:rsidR="00134B51" w:rsidRDefault="00134B51">
      <w:pPr>
        <w:spacing w:after="0" w:line="240" w:lineRule="auto"/>
        <w:rPr>
          <w:rFonts w:ascii="Book Antiqua" w:eastAsia="Book Antiqua" w:hAnsi="Book Antiqua" w:cs="Book Antiqua"/>
          <w:sz w:val="22"/>
          <w:szCs w:val="22"/>
        </w:rPr>
      </w:pPr>
    </w:p>
    <w:sectPr w:rsidR="00134B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5DD8D87-2A4A-2F4A-88A2-0412A59B90AF}"/>
    <w:embedItalic r:id="rId2" w:fontKey="{EE10D179-BC64-AE4C-940F-5E8ADCF00DF8}"/>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embedRegular r:id="rId3" w:fontKey="{102AD397-A2EC-EE4C-A4E0-44477BC496D6}"/>
  </w:font>
  <w:font w:name="Times New Roman">
    <w:panose1 w:val="02020603050405020304"/>
    <w:charset w:val="00"/>
    <w:family w:val="roman"/>
    <w:pitch w:val="variable"/>
    <w:sig w:usb0="E0002EFF" w:usb1="C000785B" w:usb2="00000009" w:usb3="00000000" w:csb0="000001FF" w:csb1="00000000"/>
    <w:embedRegular r:id="rId4" w:fontKey="{F0E34F36-6BF5-8A47-9AA2-3DE00C4BECBA}"/>
    <w:embedBold r:id="rId5" w:fontKey="{39EEE0D4-A2F4-A745-9B46-3EB93EAE3A95}"/>
    <w:embedItalic r:id="rId6" w:fontKey="{F2587FCF-37F2-2F49-B1EE-03333E28E839}"/>
  </w:font>
  <w:font w:name="Aptos Display">
    <w:panose1 w:val="020B0004020202020204"/>
    <w:charset w:val="00"/>
    <w:family w:val="swiss"/>
    <w:pitch w:val="variable"/>
    <w:sig w:usb0="20000287" w:usb1="00000003" w:usb2="00000000" w:usb3="00000000" w:csb0="0000019F" w:csb1="00000000"/>
    <w:embedRegular r:id="rId7" w:fontKey="{F99C0B4C-E07E-1544-8995-249D901AE7D1}"/>
  </w:font>
  <w:font w:name="Book Antiqua">
    <w:panose1 w:val="02040602050305030304"/>
    <w:charset w:val="00"/>
    <w:family w:val="roman"/>
    <w:pitch w:val="variable"/>
    <w:sig w:usb0="00000287" w:usb1="00000000" w:usb2="00000000" w:usb3="00000000" w:csb0="0000009F" w:csb1="00000000"/>
    <w:embedRegular r:id="rId8" w:fontKey="{B9F6CC13-FD7C-614E-A155-BCC619F6847C}"/>
    <w:embedItalic r:id="rId9" w:fontKey="{279A823C-79D0-9D42-B318-CB59D04AB7F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B51"/>
    <w:rsid w:val="00134B51"/>
    <w:rsid w:val="002E4D69"/>
    <w:rsid w:val="00332C16"/>
    <w:rsid w:val="00384CF3"/>
    <w:rsid w:val="00713B87"/>
    <w:rsid w:val="00F34FAD"/>
    <w:rsid w:val="00F56C2F"/>
    <w:rsid w:val="00FA33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45E27BC2"/>
  <w15:docId w15:val="{A28EBB7F-7C72-E041-8EC4-F91E9E30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950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0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0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950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50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50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50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50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50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0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0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0C8"/>
    <w:rPr>
      <w:rFonts w:eastAsiaTheme="majorEastAsia" w:cstheme="majorBidi"/>
      <w:color w:val="272727" w:themeColor="text1" w:themeTint="D8"/>
    </w:rPr>
  </w:style>
  <w:style w:type="character" w:customStyle="1" w:styleId="TitleChar">
    <w:name w:val="Title Char"/>
    <w:basedOn w:val="DefaultParagraphFont"/>
    <w:link w:val="Title"/>
    <w:uiPriority w:val="10"/>
    <w:rsid w:val="002950C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950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0C8"/>
    <w:pPr>
      <w:spacing w:before="160"/>
      <w:jc w:val="center"/>
    </w:pPr>
    <w:rPr>
      <w:i/>
      <w:iCs/>
      <w:color w:val="404040" w:themeColor="text1" w:themeTint="BF"/>
    </w:rPr>
  </w:style>
  <w:style w:type="character" w:customStyle="1" w:styleId="QuoteChar">
    <w:name w:val="Quote Char"/>
    <w:basedOn w:val="DefaultParagraphFont"/>
    <w:link w:val="Quote"/>
    <w:uiPriority w:val="29"/>
    <w:rsid w:val="002950C8"/>
    <w:rPr>
      <w:i/>
      <w:iCs/>
      <w:color w:val="404040" w:themeColor="text1" w:themeTint="BF"/>
    </w:rPr>
  </w:style>
  <w:style w:type="paragraph" w:styleId="ListParagraph">
    <w:name w:val="List Paragraph"/>
    <w:basedOn w:val="Normal"/>
    <w:uiPriority w:val="34"/>
    <w:qFormat/>
    <w:rsid w:val="002950C8"/>
    <w:pPr>
      <w:ind w:left="720"/>
      <w:contextualSpacing/>
    </w:pPr>
  </w:style>
  <w:style w:type="character" w:styleId="IntenseEmphasis">
    <w:name w:val="Intense Emphasis"/>
    <w:basedOn w:val="DefaultParagraphFont"/>
    <w:uiPriority w:val="21"/>
    <w:qFormat/>
    <w:rsid w:val="002950C8"/>
    <w:rPr>
      <w:i/>
      <w:iCs/>
      <w:color w:val="0F4761" w:themeColor="accent1" w:themeShade="BF"/>
    </w:rPr>
  </w:style>
  <w:style w:type="paragraph" w:styleId="IntenseQuote">
    <w:name w:val="Intense Quote"/>
    <w:basedOn w:val="Normal"/>
    <w:next w:val="Normal"/>
    <w:link w:val="IntenseQuoteChar"/>
    <w:uiPriority w:val="30"/>
    <w:qFormat/>
    <w:rsid w:val="002950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50C8"/>
    <w:rPr>
      <w:i/>
      <w:iCs/>
      <w:color w:val="0F4761" w:themeColor="accent1" w:themeShade="BF"/>
    </w:rPr>
  </w:style>
  <w:style w:type="character" w:styleId="IntenseReference">
    <w:name w:val="Intense Reference"/>
    <w:basedOn w:val="DefaultParagraphFont"/>
    <w:uiPriority w:val="32"/>
    <w:qFormat/>
    <w:rsid w:val="002950C8"/>
    <w:rPr>
      <w:b/>
      <w:bCs/>
      <w:smallCaps/>
      <w:color w:val="0F4761" w:themeColor="accent1" w:themeShade="BF"/>
      <w:spacing w:val="5"/>
    </w:rPr>
  </w:style>
  <w:style w:type="paragraph" w:styleId="NormalWeb">
    <w:name w:val="Normal (Web)"/>
    <w:basedOn w:val="Normal"/>
    <w:uiPriority w:val="99"/>
    <w:unhideWhenUsed/>
    <w:rsid w:val="00023556"/>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023556"/>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CQfNnFtkH0tsU1z5aGy/NPkmPg==">CgMxLjA4AHIhMUp6WUQwTXNnQjRlZmdSUE92eVF3bEsxZ1hmS3p5RDhY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4351</Words>
  <Characters>5745</Characters>
  <Application>Microsoft Office Word</Application>
  <DocSecurity>0</DocSecurity>
  <Lines>174</Lines>
  <Paragraphs>106</Paragraphs>
  <ScaleCrop>false</ScaleCrop>
  <Company/>
  <LinksUpToDate>false</LinksUpToDate>
  <CharactersWithSpaces>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2025-11-02T12:36:00Z</dcterms:created>
  <dcterms:modified xsi:type="dcterms:W3CDTF">2025-11-02T12:36:00Z</dcterms:modified>
</cp:coreProperties>
</file>