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BD40A6" w:rsidRDefault="00000000">
      <w:pPr>
        <w:jc w:val="center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我們有兩個上帝嗎？</w:t>
      </w:r>
    </w:p>
    <w:p w14:paraId="00000002" w14:textId="77777777" w:rsidR="00BD40A6" w:rsidRDefault="00000000">
      <w:pPr>
        <w:jc w:val="center"/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 xml:space="preserve">Do we have two Gods? </w:t>
      </w:r>
    </w:p>
    <w:p w14:paraId="00000003" w14:textId="77777777" w:rsidR="00BD40A6" w:rsidRDefault="00BD40A6">
      <w:pPr>
        <w:jc w:val="center"/>
        <w:rPr>
          <w:rFonts w:ascii="Book Antiqua" w:eastAsia="Book Antiqua" w:hAnsi="Book Antiqua" w:cs="Book Antiqua"/>
        </w:rPr>
      </w:pPr>
    </w:p>
    <w:p w14:paraId="00000004" w14:textId="6C976B50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耶利米書  4:11-28;</w:t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  <w:t xml:space="preserve">  </w:t>
      </w:r>
      <w:r>
        <w:rPr>
          <w:rFonts w:ascii="Book Antiqua" w:eastAsia="Book Antiqua" w:hAnsi="Book Antiqua" w:cs="Book Antiqua"/>
        </w:rPr>
        <w:tab/>
      </w:r>
      <w:r>
        <w:rPr>
          <w:rFonts w:ascii="Book Antiqua" w:eastAsia="Book Antiqua" w:hAnsi="Book Antiqua" w:cs="Book Antiqua"/>
        </w:rPr>
        <w:tab/>
        <w:t xml:space="preserve">                                                     9/15/2019</w:t>
      </w:r>
    </w:p>
    <w:p w14:paraId="00000005" w14:textId="0A1FFE9E" w:rsidR="00BD40A6" w:rsidRDefault="00000000">
      <w:pPr>
        <w:rPr>
          <w:rFonts w:ascii="Book Antiqua" w:eastAsia="Book Antiqua" w:hAnsi="Book Antiqua" w:cs="Book Antiqua" w:hint="eastAsia"/>
        </w:rPr>
      </w:pPr>
      <w:r>
        <w:rPr>
          <w:rFonts w:ascii="Book Antiqua" w:eastAsia="Book Antiqua" w:hAnsi="Book Antiqua" w:cs="Book Antiqua"/>
        </w:rPr>
        <w:t>路加福音 15:1-10</w:t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Book Antiqua" w:eastAsia="Book Antiqua" w:hAnsi="Book Antiqua" w:cs="Book Antiqua"/>
        </w:rPr>
        <w:tab/>
      </w:r>
      <w:r w:rsidR="009D0ED9">
        <w:rPr>
          <w:rFonts w:ascii="PingFang TC" w:eastAsia="PingFang TC" w:hAnsi="PingFang TC" w:cs="PingFang TC" w:hint="eastAsia"/>
        </w:rPr>
        <w:t>羅敏珍</w:t>
      </w:r>
    </w:p>
    <w:p w14:paraId="00000006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07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禱告</w:t>
      </w:r>
    </w:p>
    <w:p w14:paraId="00000008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親愛的主，祢是迎接罪人的上帝，求祢差遣聖靈，與我們同坐，當我們聆聽祢話語的宣講時，在我們迷失之處尋見我們，在我們破碎之中為我們造清潔的心，並開我們的眼，使我們看見祢憐憫中的喜樂。奉主耶穌的名禱告，阿們。</w:t>
      </w:r>
    </w:p>
    <w:p w14:paraId="00000009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0C" w14:textId="77777777" w:rsidR="00BD40A6" w:rsidRDefault="00BD40A6">
      <w:pPr>
        <w:pBdr>
          <w:top w:val="nil"/>
          <w:left w:val="nil"/>
          <w:bottom w:val="nil"/>
          <w:right w:val="nil"/>
          <w:between w:val="nil"/>
        </w:pBdr>
        <w:rPr>
          <w:rFonts w:ascii="Book Antiqua" w:eastAsia="Book Antiqua" w:hAnsi="Book Antiqua" w:cs="Book Antiqua"/>
        </w:rPr>
      </w:pPr>
    </w:p>
    <w:p w14:paraId="0000000D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color w:val="000000"/>
        </w:rPr>
        <w:t>上週四是9月11日， 對珍惜生命與和平，對美國人來說，911這幾個字永遠帶著苦難和不祥的感覺。我們應該都記得那一天電視畫面上，用羅斯福的話來說，那一天將永遠被銘記在恥辱之中（that shall live in infamy）。</w:t>
      </w:r>
    </w:p>
    <w:p w14:paraId="0000000F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10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color w:val="000000"/>
        </w:rPr>
        <w:t>我們記得。重要的是我們記住什麼？作為追隨和平之君的人如何記住？——在希伯來文中，和平之君王，生命的整全與豐盛的至高主宰，不是為某些人，而是為所有人。</w:t>
      </w:r>
    </w:p>
    <w:p w14:paraId="00000012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</w:rPr>
        <w:br/>
      </w:r>
      <w:r>
        <w:rPr>
          <w:rFonts w:ascii="Book Antiqua" w:eastAsia="Book Antiqua" w:hAnsi="Book Antiqua" w:cs="Book Antiqua"/>
          <w:color w:val="000000"/>
        </w:rPr>
        <w:t>我記憶中的9-11事件，雖展現了人類最惡劣的作為，但也因為它從災難的灰燼中展現人性和美好作為。</w:t>
      </w:r>
    </w:p>
    <w:p w14:paraId="00000014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15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當代作家Sebastian Junger《完美風暴》The Perfect Storm的作者寫了一本小著作名為《部落》，反思了人類在面對災難時如何以及為何團結起來，做出偉大的事情。Junger認為，為超越自身的事情而合作，是人類精神的重要組成部分。</w:t>
      </w:r>
    </w:p>
    <w:p w14:paraId="00000017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18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</w:rPr>
        <w:t>他所說的更附合於信仰團體，當我們聚集在一起，為更偉大的事情而合作，那就是耶穌裡的上帝的生命。</w:t>
      </w:r>
    </w:p>
    <w:p w14:paraId="0000001A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1B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</w:rPr>
        <w:t>今天的經文回歸到一系列對基督徒至關重要且基本的想法。它們關乎我們是誰以及我們做什麼的核心。</w:t>
      </w:r>
    </w:p>
    <w:p w14:paraId="0000001D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1E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color w:val="000000"/>
        </w:rPr>
        <w:t>我們來比較今天所讀的兩段經文：</w:t>
      </w:r>
      <w:r>
        <w:rPr>
          <w:rFonts w:ascii="Book Antiqua" w:eastAsia="Book Antiqua" w:hAnsi="Book Antiqua" w:cs="Book Antiqua"/>
          <w:b/>
          <w:color w:val="000000"/>
        </w:rPr>
        <w:t>耶利米書 4:11–28</w:t>
      </w:r>
      <w:r>
        <w:rPr>
          <w:rFonts w:ascii="Book Antiqua" w:eastAsia="Book Antiqua" w:hAnsi="Book Antiqua" w:cs="Book Antiqua"/>
          <w:color w:val="000000"/>
        </w:rPr>
        <w:t xml:space="preserve"> 和 </w:t>
      </w:r>
      <w:r>
        <w:rPr>
          <w:rFonts w:ascii="Book Antiqua" w:eastAsia="Book Antiqua" w:hAnsi="Book Antiqua" w:cs="Book Antiqua"/>
          <w:b/>
          <w:color w:val="000000"/>
        </w:rPr>
        <w:t>路加福音 15:1-10時</w:t>
      </w:r>
      <w:r>
        <w:rPr>
          <w:rFonts w:ascii="Book Antiqua" w:eastAsia="Book Antiqua" w:hAnsi="Book Antiqua" w:cs="Book Antiqua"/>
          <w:color w:val="000000"/>
        </w:rPr>
        <w:t>，會發現兩段經文在主題、語氣與神的角色上有</w:t>
      </w:r>
      <w:r>
        <w:rPr>
          <w:rFonts w:ascii="Book Antiqua" w:eastAsia="Book Antiqua" w:hAnsi="Book Antiqua" w:cs="Book Antiqua"/>
          <w:b/>
          <w:color w:val="000000"/>
        </w:rPr>
        <w:t>鮮明的對比</w:t>
      </w:r>
      <w:r>
        <w:rPr>
          <w:rFonts w:ascii="Book Antiqua" w:eastAsia="Book Antiqua" w:hAnsi="Book Antiqua" w:cs="Book Antiqua"/>
          <w:color w:val="000000"/>
        </w:rPr>
        <w:t>，似乎是不同的兩位上帝。但是，透露出同一位上帝在審判與憐憫中的全面性。</w:t>
      </w:r>
    </w:p>
    <w:p w14:paraId="00000020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21" w14:textId="7777777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color w:val="000000"/>
        </w:rPr>
        <w:t>路加福音失羊和失錢的比喻，是愛和憐憫的</w:t>
      </w:r>
      <w:r>
        <w:rPr>
          <w:rFonts w:ascii="Book Antiqua" w:eastAsia="Book Antiqua" w:hAnsi="Book Antiqua" w:cs="Book Antiqua"/>
          <w:color w:val="000000"/>
          <w:highlight w:val="white"/>
        </w:rPr>
        <w:t>福音。</w:t>
      </w:r>
      <w:r>
        <w:rPr>
          <w:rFonts w:ascii="Book Antiqua" w:eastAsia="Book Antiqua" w:hAnsi="Book Antiqua" w:cs="Book Antiqua"/>
          <w:color w:val="000000"/>
        </w:rPr>
        <w:t>而耶利米書第四章講起審判和毀滅。</w:t>
      </w:r>
    </w:p>
    <w:p w14:paraId="3A72B9F5" w14:textId="77777777" w:rsidR="009D0ED9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耶利米書 4:11–28</w:t>
      </w:r>
      <w:r>
        <w:rPr>
          <w:rFonts w:ascii="Book Antiqua" w:eastAsia="Book Antiqua" w:hAnsi="Book Antiqua" w:cs="Book Antiqua"/>
        </w:rPr>
        <w:t xml:space="preserve">， </w:t>
      </w:r>
      <w:r>
        <w:rPr>
          <w:rFonts w:ascii="Book Antiqua" w:eastAsia="Book Antiqua" w:hAnsi="Book Antiqua" w:cs="Book Antiqua"/>
          <w:color w:val="000000"/>
        </w:rPr>
        <w:t>這段是對猶大國即將臨到的審判的預言。</w:t>
      </w:r>
      <w:r>
        <w:rPr>
          <w:rFonts w:ascii="Book Antiqua" w:eastAsia="Book Antiqua" w:hAnsi="Book Antiqua" w:cs="Book Antiqua"/>
          <w:color w:val="000000"/>
        </w:rPr>
        <w:br/>
      </w:r>
    </w:p>
    <w:p w14:paraId="00000023" w14:textId="06245237" w:rsidR="00BD40A6" w:rsidRDefault="00000000">
      <w:pPr>
        <w:rPr>
          <w:rFonts w:ascii="Book Antiqua" w:eastAsia="Book Antiqua" w:hAnsi="Book Antiqua" w:cs="Book Antiqua"/>
        </w:rPr>
      </w:pPr>
      <w:r>
        <w:rPr>
          <w:rFonts w:ascii="Book Antiqua" w:eastAsia="Book Antiqua" w:hAnsi="Book Antiqua" w:cs="Book Antiqua"/>
          <w:color w:val="000000"/>
        </w:rPr>
        <w:t>主要畫面：</w:t>
      </w:r>
    </w:p>
    <w:p w14:paraId="23ACFE78" w14:textId="77777777" w:rsidR="009D0ED9" w:rsidRPr="009D0ED9" w:rsidRDefault="00000000" w:rsidP="009D0ED9">
      <w:pPr>
        <w:pStyle w:val="ListParagraph"/>
        <w:numPr>
          <w:ilvl w:val="0"/>
          <w:numId w:val="7"/>
        </w:numPr>
        <w:rPr>
          <w:rFonts w:ascii="Book Antiqua" w:eastAsia="Book Antiqua" w:hAnsi="Book Antiqua" w:cs="Book Antiqua"/>
          <w:color w:val="000000"/>
        </w:rPr>
      </w:pPr>
      <w:r w:rsidRPr="009D0ED9">
        <w:rPr>
          <w:rFonts w:ascii="PingFang TC" w:eastAsia="PingFang TC" w:hAnsi="PingFang TC" w:cs="PingFang TC" w:hint="eastAsia"/>
          <w:color w:val="000000"/>
        </w:rPr>
        <w:t>烈風（</w:t>
      </w:r>
      <w:r w:rsidRPr="009D0ED9">
        <w:rPr>
          <w:rFonts w:ascii="Book Antiqua" w:eastAsia="Book Antiqua" w:hAnsi="Book Antiqua" w:cs="Book Antiqua"/>
          <w:color w:val="000000"/>
        </w:rPr>
        <w:t>v.11–12</w:t>
      </w:r>
      <w:r w:rsidRPr="009D0ED9">
        <w:rPr>
          <w:rFonts w:ascii="PingFang TC" w:eastAsia="PingFang TC" w:hAnsi="PingFang TC" w:cs="PingFang TC" w:hint="eastAsia"/>
          <w:color w:val="000000"/>
        </w:rPr>
        <w:t>）象徵毀滅。</w:t>
      </w:r>
    </w:p>
    <w:p w14:paraId="6EA49105" w14:textId="77777777" w:rsidR="009D0ED9" w:rsidRDefault="00000000" w:rsidP="009D0ED9">
      <w:pPr>
        <w:pStyle w:val="ListParagraph"/>
        <w:numPr>
          <w:ilvl w:val="0"/>
          <w:numId w:val="7"/>
        </w:numPr>
        <w:rPr>
          <w:rFonts w:ascii="Book Antiqua" w:eastAsia="Book Antiqua" w:hAnsi="Book Antiqua" w:cs="Book Antiqua"/>
          <w:color w:val="000000"/>
        </w:rPr>
      </w:pPr>
      <w:r w:rsidRPr="009D0ED9">
        <w:rPr>
          <w:rFonts w:ascii="PingFang TC" w:eastAsia="PingFang TC" w:hAnsi="PingFang TC" w:cs="PingFang TC" w:hint="eastAsia"/>
          <w:color w:val="000000"/>
        </w:rPr>
        <w:lastRenderedPageBreak/>
        <w:t>敵人如旋風而來（</w:t>
      </w:r>
      <w:r w:rsidRPr="009D0ED9">
        <w:rPr>
          <w:rFonts w:ascii="Book Antiqua" w:eastAsia="Book Antiqua" w:hAnsi="Book Antiqua" w:cs="Book Antiqua"/>
          <w:color w:val="000000"/>
        </w:rPr>
        <w:t>v.13</w:t>
      </w:r>
      <w:r w:rsidRPr="009D0ED9">
        <w:rPr>
          <w:rFonts w:ascii="PingFang TC" w:eastAsia="PingFang TC" w:hAnsi="PingFang TC" w:cs="PingFang TC" w:hint="eastAsia"/>
          <w:color w:val="000000"/>
        </w:rPr>
        <w:t>）。</w:t>
      </w:r>
    </w:p>
    <w:p w14:paraId="44CB24C1" w14:textId="77777777" w:rsidR="009D0ED9" w:rsidRDefault="00000000" w:rsidP="009D0ED9">
      <w:pPr>
        <w:pStyle w:val="ListParagraph"/>
        <w:numPr>
          <w:ilvl w:val="0"/>
          <w:numId w:val="7"/>
        </w:numPr>
        <w:rPr>
          <w:rFonts w:ascii="Book Antiqua" w:eastAsia="Book Antiqua" w:hAnsi="Book Antiqua" w:cs="Book Antiqua"/>
          <w:color w:val="000000"/>
        </w:rPr>
      </w:pPr>
      <w:r w:rsidRPr="009D0ED9">
        <w:rPr>
          <w:rFonts w:ascii="PingFang TC" w:eastAsia="PingFang TC" w:hAnsi="PingFang TC" w:cs="PingFang TC" w:hint="eastAsia"/>
          <w:color w:val="000000"/>
        </w:rPr>
        <w:t>大地荒涼、城邑毀滅、天變色、地震動（</w:t>
      </w:r>
      <w:r w:rsidRPr="009D0ED9">
        <w:rPr>
          <w:rFonts w:ascii="Book Antiqua" w:eastAsia="Book Antiqua" w:hAnsi="Book Antiqua" w:cs="Book Antiqua"/>
          <w:color w:val="000000"/>
        </w:rPr>
        <w:t>v.23–26</w:t>
      </w:r>
      <w:r w:rsidRPr="009D0ED9">
        <w:rPr>
          <w:rFonts w:ascii="PingFang TC" w:eastAsia="PingFang TC" w:hAnsi="PingFang TC" w:cs="PingFang TC" w:hint="eastAsia"/>
          <w:color w:val="000000"/>
        </w:rPr>
        <w:t>）。</w:t>
      </w:r>
    </w:p>
    <w:p w14:paraId="00000024" w14:textId="3319F229" w:rsidR="00BD40A6" w:rsidRPr="009D0ED9" w:rsidRDefault="009D0ED9" w:rsidP="009D0ED9">
      <w:pPr>
        <w:pStyle w:val="ListParagraph"/>
        <w:numPr>
          <w:ilvl w:val="0"/>
          <w:numId w:val="7"/>
        </w:numPr>
        <w:rPr>
          <w:rFonts w:ascii="Book Antiqua" w:eastAsia="Book Antiqua" w:hAnsi="Book Antiqua" w:cs="Book Antiqua"/>
          <w:color w:val="000000"/>
        </w:rPr>
      </w:pPr>
      <w:r>
        <w:rPr>
          <w:rFonts w:ascii="PingFang TC" w:eastAsia="PingFang TC" w:hAnsi="PingFang TC" w:cs="PingFang TC" w:hint="eastAsia"/>
          <w:color w:val="000000"/>
        </w:rPr>
        <w:t>上帝</w:t>
      </w:r>
      <w:r w:rsidR="00000000" w:rsidRPr="009D0ED9">
        <w:rPr>
          <w:rFonts w:ascii="PingFang TC" w:eastAsia="PingFang TC" w:hAnsi="PingFang TC" w:cs="PingFang TC" w:hint="eastAsia"/>
          <w:color w:val="000000"/>
        </w:rPr>
        <w:t>悲痛，但審判仍無可避免（</w:t>
      </w:r>
      <w:r w:rsidR="00000000" w:rsidRPr="009D0ED9">
        <w:rPr>
          <w:rFonts w:ascii="Book Antiqua" w:eastAsia="Book Antiqua" w:hAnsi="Book Antiqua" w:cs="Book Antiqua"/>
          <w:color w:val="000000"/>
        </w:rPr>
        <w:t>v.27–28</w:t>
      </w:r>
      <w:r w:rsidR="00000000" w:rsidRPr="009D0ED9">
        <w:rPr>
          <w:rFonts w:ascii="PingFang TC" w:eastAsia="PingFang TC" w:hAnsi="PingFang TC" w:cs="PingFang TC" w:hint="eastAsia"/>
          <w:color w:val="000000"/>
        </w:rPr>
        <w:t>）。</w:t>
      </w:r>
    </w:p>
    <w:p w14:paraId="0000002A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2B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主題：神對罪的憤怒與審判，猶大即將遭受毀滅。其實耶利米書連續很多章，能讀到許多這種主耶和華「大生氣，震怒」。</w:t>
      </w:r>
    </w:p>
    <w:p w14:paraId="1795A86E" w14:textId="77777777" w:rsidR="009D0ED9" w:rsidRDefault="009D0ED9">
      <w:pPr>
        <w:rPr>
          <w:rFonts w:ascii="Book Antiqua" w:eastAsia="Book Antiqua" w:hAnsi="Book Antiqua" w:cs="Book Antiqua" w:hint="eastAsia"/>
          <w:color w:val="000000"/>
        </w:rPr>
      </w:pPr>
    </w:p>
    <w:p w14:paraId="0000002D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轉向新約路加福音</w:t>
      </w:r>
      <w:r>
        <w:rPr>
          <w:rFonts w:ascii="Book Antiqua" w:eastAsia="Book Antiqua" w:hAnsi="Book Antiqua" w:cs="Book Antiqua"/>
          <w:b/>
          <w:color w:val="000000"/>
        </w:rPr>
        <w:t xml:space="preserve"> 15:1–10</w:t>
      </w:r>
      <w:r>
        <w:rPr>
          <w:rFonts w:ascii="Book Antiqua" w:eastAsia="Book Antiqua" w:hAnsi="Book Antiqua" w:cs="Book Antiqua"/>
          <w:color w:val="000000"/>
        </w:rPr>
        <w:t>，耶穌透過兩個比喻（失羊與失錢）回答法利賽人的質疑，說明天國對罪人的態度。</w:t>
      </w:r>
    </w:p>
    <w:p w14:paraId="0000002F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30" w14:textId="77777777" w:rsidR="00BD40A6" w:rsidRDefault="00000000">
      <w:pPr>
        <w:rPr>
          <w:rFonts w:ascii="Book Antiqua" w:eastAsia="Book Antiqua" w:hAnsi="Book Antiqua" w:cs="Book Antiqua"/>
          <w:color w:val="000000"/>
          <w:highlight w:val="white"/>
        </w:rPr>
      </w:pPr>
      <w:r>
        <w:rPr>
          <w:rFonts w:ascii="Book Antiqua" w:eastAsia="Book Antiqua" w:hAnsi="Book Antiqua" w:cs="Book Antiqua"/>
          <w:color w:val="000000"/>
        </w:rPr>
        <w:t>主題：上帝對失喪者的尋找與歡迎，強調悔改的價值與神的喜悅。</w:t>
      </w:r>
      <w:r>
        <w:rPr>
          <w:rFonts w:ascii="Book Antiqua" w:eastAsia="Book Antiqua" w:hAnsi="Book Antiqua" w:cs="Book Antiqua"/>
          <w:color w:val="000000"/>
          <w:highlight w:val="white"/>
        </w:rPr>
        <w:t>主耶穌來世間尋找拯救失喪的人，互怹享受回家歡喜和上帝的愛疼。 </w:t>
      </w:r>
    </w:p>
    <w:p w14:paraId="00000032" w14:textId="77777777" w:rsidR="00BD40A6" w:rsidRDefault="00BD40A6">
      <w:pPr>
        <w:rPr>
          <w:rFonts w:ascii="Book Antiqua" w:eastAsia="Book Antiqua" w:hAnsi="Book Antiqua" w:cs="Book Antiqua"/>
          <w:highlight w:val="white"/>
        </w:rPr>
      </w:pPr>
    </w:p>
    <w:p w14:paraId="00000033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路加所寫的和最心碎哀傷的先知耶利米所描寫的截然不同，耶利米坐在拋荒和荒廢、聖城耶路撒冷互火燒大，照主上帝所講的那麼悽慘。</w:t>
      </w:r>
    </w:p>
    <w:p w14:paraId="00000035" w14:textId="77777777" w:rsidR="00BD40A6" w:rsidRDefault="00BD40A6">
      <w:pPr>
        <w:rPr>
          <w:rFonts w:ascii="Book Antiqua" w:eastAsia="Book Antiqua" w:hAnsi="Book Antiqua" w:cs="Book Antiqua"/>
          <w:highlight w:val="white"/>
        </w:rPr>
      </w:pPr>
    </w:p>
    <w:p w14:paraId="00000036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似乎又附合很多人對新約和舊約的刻版印像。舊約的上帝是一個審判的、生氣的上帝；新約的是愛疼的、慈悲的上帝。但那是斷章取義的誤解。</w:t>
      </w:r>
    </w:p>
    <w:p w14:paraId="00000038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39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當我們仔細讀耶利米書前面十五章，能感受到上帝對祂的百姓是多麼地慈悲，懇求他們回心轉意。在第三章，耶和華說：</w:t>
      </w:r>
      <w:r>
        <w:rPr>
          <w:rFonts w:ascii="Book Antiqua" w:eastAsia="Book Antiqua" w:hAnsi="Book Antiqua" w:cs="Book Antiqua"/>
          <w:color w:val="0A0A0A"/>
          <w:highlight w:val="white"/>
        </w:rPr>
        <w:t>「不忠的以色列啊，回到我這裡來吧！我對你的愛不變；我不永久向你發怒。</w:t>
      </w:r>
    </w:p>
    <w:p w14:paraId="0000003B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3C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後面幾節又說：</w:t>
      </w:r>
      <w:r>
        <w:rPr>
          <w:rFonts w:ascii="Book Antiqua" w:eastAsia="Book Antiqua" w:hAnsi="Book Antiqua" w:cs="Book Antiqua"/>
          <w:color w:val="0A0A0A"/>
          <w:highlight w:val="white"/>
        </w:rPr>
        <w:t>以色列啊，我多麼樂意認你作兒子， 把全世界最美好的土地— 那最肥沃的，賜給你。 我以為你會叫我爸爸， 永不再背離我。但你對我不忠， 像不貞的妻子私奔。 我—上主這樣宣布了。</w:t>
      </w:r>
    </w:p>
    <w:p w14:paraId="0000003E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3F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在經文中，我們聽得到思慕和悲傷的心，親像作父母或者是愛妻子的丈夫，為著囝仔迷失行歹路，或者是另一伴背離，上帝多麼的傷心和悲哀。我們若是只有聽到到今仔日的經文，耶利米第四章，沒聽到悲傷的愛的心情，就只聽到「震怒」。</w:t>
      </w:r>
    </w:p>
    <w:p w14:paraId="00000041" w14:textId="77777777" w:rsidR="00BD40A6" w:rsidRDefault="00BD40A6">
      <w:pPr>
        <w:rPr>
          <w:rFonts w:ascii="Book Antiqua" w:eastAsia="Book Antiqua" w:hAnsi="Book Antiqua" w:cs="Book Antiqua"/>
          <w:color w:val="000000"/>
        </w:rPr>
      </w:pPr>
    </w:p>
    <w:p w14:paraId="00000042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在聖經裡，上帝的生氣(the wrath of God)不是情緒性。上帝無情和憤怒地反對一切會消滅祂的愛和慈悲的目的的事物。</w:t>
      </w:r>
    </w:p>
    <w:p w14:paraId="00000044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45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就像一齣2000年的電影「traffic，中文：毒品網絡」，作父親的 Michael Douglas演一個Ohio的法官，他受美國總統指派，成做全國「向毒品宣戰」的負責人。受指派了後，不久，他的查某仔，好學生青少年，在父母出去，去Washington  DC開會的時，參加沒督導的party，在中間，有人啲分古科鹹，他的查某仔試用，很愛那個感覺，後來上癮。她的爸爸，決心欲尋回這個失迷的羊，看到查某仔在很壞很壞的同伴裡，毒品的黑社會。父母對販毒給自己的孩子的侵略者，必定憤怒痛恨。</w:t>
      </w:r>
    </w:p>
    <w:p w14:paraId="00000047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48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lastRenderedPageBreak/>
        <w:t>另外一齣電影，Cormac McCarthy的書所改編的電影險路勿近(No Country for Old Men，警長 Bell是影片中的大好人，他很勇敢努力在反制毒品交易，但完全白白浪費氣力。他講一句話很有神學性，他講：「你若是撒但，你想如何使人跪下來禱告？可能你會想到的是毒品。」</w:t>
      </w:r>
    </w:p>
    <w:p w14:paraId="0000004A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4B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撒旦不只是在舊約，在新約裡也很多所在提起撒旦。在四本福音書裡，描寫耶穌從開始到最後的服事中，常常對抗和魔鬼。</w:t>
      </w:r>
    </w:p>
    <w:p w14:paraId="0000004D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4E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路加作者提起撒旦（邪神，或者是魔鬼）至少25次。一個18年彎腰直不起的婦人。耶穌在安息日醫治她，致到猶太人領袖不滿。主用很堅定的態度指出假冒偽善，對怹講：「此個婦仁 是亞伯拉罕的後裔，互撒但縛他已經十八年久，豈呣應該佇安息的日解他的結嗎？」（路 13:16）</w:t>
      </w:r>
    </w:p>
    <w:p w14:paraId="00000050" w14:textId="77777777" w:rsidR="00BD40A6" w:rsidRDefault="00BD40A6">
      <w:pPr>
        <w:rPr>
          <w:rFonts w:ascii="Book Antiqua" w:eastAsia="Book Antiqua" w:hAnsi="Book Antiqua" w:cs="Book Antiqua"/>
          <w:color w:val="000000"/>
        </w:rPr>
      </w:pPr>
    </w:p>
    <w:p w14:paraId="00000052" w14:textId="633589EF" w:rsidR="00BD40A6" w:rsidRPr="009D0ED9" w:rsidRDefault="00000000">
      <w:pPr>
        <w:rPr>
          <w:rFonts w:ascii="Book Antiqua" w:eastAsia="Book Antiqua" w:hAnsi="Book Antiqua" w:cs="Book Antiqua" w:hint="eastAsi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那是一位生氣的耶穌，不是和謁可親、沒指責的耶穌醫治人的耶穌。他用性命和敵對的力量在戰鬥。好的牧者必須要將狼趕走。</w:t>
      </w:r>
      <w:r>
        <w:rPr>
          <w:rFonts w:ascii="Book Antiqua" w:eastAsia="Book Antiqua" w:hAnsi="Book Antiqua" w:cs="Book Antiqua"/>
          <w:color w:val="000000"/>
        </w:rPr>
        <w:br/>
      </w:r>
    </w:p>
    <w:p w14:paraId="00000053" w14:textId="77777777" w:rsidR="00BD40A6" w:rsidRDefault="00000000">
      <w:pPr>
        <w:rPr>
          <w:rFonts w:ascii="Book Antiqua" w:eastAsia="Book Antiqua" w:hAnsi="Book Antiqua" w:cs="Book Antiqua"/>
          <w:color w:val="0A0A0A"/>
          <w:highlight w:val="white"/>
        </w:rPr>
      </w:pPr>
      <w:r>
        <w:rPr>
          <w:rFonts w:ascii="Book Antiqua" w:eastAsia="Book Antiqua" w:hAnsi="Book Antiqua" w:cs="Book Antiqua"/>
          <w:color w:val="000000"/>
        </w:rPr>
        <w:t>好牧者的形像從那裡來？不只是詩篇23篇，同時也是舊約多多其他的經文。耶利米第三十一章寫：「</w:t>
      </w:r>
      <w:r>
        <w:rPr>
          <w:rFonts w:ascii="Book Antiqua" w:eastAsia="Book Antiqua" w:hAnsi="Book Antiqua" w:cs="Book Antiqua"/>
          <w:color w:val="0A0A0A"/>
          <w:highlight w:val="white"/>
        </w:rPr>
        <w:t>萬國啊，你們要留心聽我的話， 你們要在遙遠的海島傳布我的話。 我驅散了我的子民，但我要再集合他們； 我要保護他們，像牧人保護羊群。我釋放了以色列人， 從強國手中把他們救出來。」31:10-11</w:t>
      </w:r>
    </w:p>
    <w:p w14:paraId="00000055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56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在舊約和新約裡，一樣都看到上帝的百姓遭受大的捆綁、誘惑、攻擊，豺狼四處。在毒品網絡的電影裡，很明顯，毒品交易不只是靠不法的企業和經銷商，也有多多和怹同謀，應該是好人，包括警察、制定法律者、公眾的奴僕，以及知影自己在做什麼的大人消費者。是狼？很歹分別到底誰是羊？誰是狼？此外，人是自己最大的敵人。</w:t>
      </w:r>
    </w:p>
    <w:p w14:paraId="00000058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59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在販毒交易中，有很多有罪不罰的人。有罪不罰是很要緊的名詞，在一個很新的情形下面，如何應對敘利亞很大的困境與有罪不罰現像有關。假使放有毒氣將1400人殺死，包括婦女和兒童，觸犯了國際法，但是無法找出負責任的人，成了有罪不罰。</w:t>
      </w:r>
    </w:p>
    <w:p w14:paraId="0000005B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5C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無論什麼所在出現有罪不罰，就有剝削、無法無天、混亂、暴力、謀殺。但是還是無法度制裁對在Syria重復加害者。這個世界的公義很歹達到。更較歹達到的是欲侒怎用慈悲放在公義內面。侒怎平衡公義和慈悲是一件非常困難的代誌。We’ll never get it right!</w:t>
      </w:r>
    </w:p>
    <w:p w14:paraId="0000005E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5F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但是我們知這個世界沒公義，是一個有罪無罰的世界，是地獄。一個無法無天的、無限制殘酷的疆界。根據創世紀人類「第一次叛逆不順從」的故事，若不是因為上帝永遠不變的愛，我們人類歷史走不去。</w:t>
      </w:r>
    </w:p>
    <w:p w14:paraId="00000061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62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耶利米的故事繼續到佇第31:31-34章，最出名這段經節：</w:t>
      </w:r>
    </w:p>
    <w:p w14:paraId="00000063" w14:textId="77777777" w:rsidR="00BD40A6" w:rsidRDefault="00BD40A6">
      <w:pPr>
        <w:rPr>
          <w:rFonts w:ascii="Book Antiqua" w:eastAsia="Book Antiqua" w:hAnsi="Book Antiqua" w:cs="Book Antiqua"/>
          <w:color w:val="000000"/>
        </w:rPr>
      </w:pPr>
    </w:p>
    <w:p w14:paraId="00000064" w14:textId="77777777" w:rsidR="00BD40A6" w:rsidRDefault="00000000">
      <w:pPr>
        <w:ind w:left="720"/>
        <w:rPr>
          <w:rFonts w:ascii="Book Antiqua" w:eastAsia="Book Antiqua" w:hAnsi="Book Antiqua" w:cs="Book Antiqua"/>
          <w:color w:val="0A0A0A"/>
          <w:highlight w:val="white"/>
        </w:rPr>
      </w:pPr>
      <w:r>
        <w:rPr>
          <w:rFonts w:ascii="Book Antiqua" w:eastAsia="Book Antiqua" w:hAnsi="Book Antiqua" w:cs="Book Antiqua"/>
          <w:color w:val="0A0A0A"/>
          <w:highlight w:val="white"/>
        </w:rPr>
        <w:t>上主說：「時候將到，我要與以色列人和猶大人訂立新的約⋯⋯曾經與他們立約。我是他們的丈夫，他們卻破壞了這約。⋯上主說：我要與以色列人民訂立的新約是</w:t>
      </w:r>
      <w:r>
        <w:rPr>
          <w:rFonts w:ascii="Book Antiqua" w:eastAsia="Book Antiqua" w:hAnsi="Book Antiqua" w:cs="Book Antiqua"/>
          <w:color w:val="0A0A0A"/>
          <w:highlight w:val="white"/>
        </w:rPr>
        <w:lastRenderedPageBreak/>
        <w:t>這樣：我要把我的法律放在他們裡面，刻在他們的心版上。我要作他們的上帝，他們要作我的子民。⋯⋯我要赦免他們的罪，不再記住他們的過犯。我—上主這樣宣布了。」</w:t>
      </w:r>
    </w:p>
    <w:p w14:paraId="4780EEE9" w14:textId="77777777" w:rsidR="009D0ED9" w:rsidRDefault="009D0ED9">
      <w:pPr>
        <w:ind w:left="720"/>
        <w:rPr>
          <w:rFonts w:ascii="Book Antiqua" w:eastAsia="Book Antiqua" w:hAnsi="Book Antiqua" w:cs="Book Antiqua" w:hint="eastAsia"/>
          <w:color w:val="0A0A0A"/>
          <w:highlight w:val="white"/>
        </w:rPr>
      </w:pPr>
    </w:p>
    <w:p w14:paraId="00000067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將聖經的信息看作一個整體，一起看舊約和新約，上帝同時站在人類觀點的內面和外面。他站在我們裡面，因為他比我們自己更加了解我們；藉著他的兒子耶穌基督，上帝成為人。但同時，上帝站在我們以上，超越所有我們人類的觀點。</w:t>
      </w:r>
    </w:p>
    <w:p w14:paraId="00000069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6A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Abraham Lincoln 了解這。他第二任的就職典禮演講中，他對北方和南方講話，在內戰雙方。兩邊攏讀同一本聖經，攏向同一位上帝祈禱。不能兩方都對。一定有一邊不對。但是，上帝有他自己的目的，是這兩旁的指南針，也是超越兩邊的。林肯用詩篇 19:9來結論：「</w:t>
      </w:r>
      <w:r>
        <w:rPr>
          <w:rFonts w:ascii="Book Antiqua" w:eastAsia="Book Antiqua" w:hAnsi="Book Antiqua" w:cs="Book Antiqua"/>
          <w:color w:val="0A0A0A"/>
          <w:highlight w:val="white"/>
        </w:rPr>
        <w:t>上主的規範純真，永遠留存； 上主的判斷準確，始終公道。」</w:t>
      </w:r>
    </w:p>
    <w:p w14:paraId="0000006C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6D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耶利米書很難了解，因為他在審判和救贖中間反反覆覆，閣沒照順序的風格。其實對照人類歷史，也是侒呢。看到上帝自己創造的的人類重複走向毀滅邊緣，以及也看到上帝「震怒」。</w:t>
      </w:r>
    </w:p>
    <w:p w14:paraId="0000006F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70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上帝的看法常常和人類的不同，耶穌責備當時社會中看作最好的法利賽人，他們不同的地方是：上帝的審判是用慈悲作開始，也繼續用慈悲，用慈悲到底到最後，照他恩典的應許。上帝有祂的目的，祂的目的不被打敗。</w:t>
      </w:r>
    </w:p>
    <w:p w14:paraId="00000072" w14:textId="77777777" w:rsidR="00BD40A6" w:rsidRDefault="00BD40A6">
      <w:pPr>
        <w:rPr>
          <w:rFonts w:ascii="Book Antiqua" w:eastAsia="Book Antiqua" w:hAnsi="Book Antiqua" w:cs="Book Antiqua"/>
        </w:rPr>
      </w:pPr>
    </w:p>
    <w:p w14:paraId="00000073" w14:textId="77777777" w:rsidR="00BD40A6" w:rsidRDefault="00000000">
      <w:pPr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在公義和慈悲之間上帝有最完美的平衡，他的審判同時是真實和公義，對於歷史的起起落落，我們沒兩個上帝，一個公義，一個慈悲。我們只有一位上帝。</w:t>
      </w:r>
    </w:p>
    <w:p w14:paraId="00000074" w14:textId="385A3EE8" w:rsidR="00BD40A6" w:rsidRDefault="00BD40A6">
      <w:pPr>
        <w:rPr>
          <w:rFonts w:ascii="Book Antiqua" w:eastAsia="Book Antiqua" w:hAnsi="Book Antiqua" w:cs="Book Antiqua"/>
        </w:rPr>
      </w:pPr>
    </w:p>
    <w:sectPr w:rsidR="00BD40A6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58183D3-DC38-9A48-A1C2-3DCEA5C65088}"/>
    <w:embedBold r:id="rId2" w:fontKey="{23AC903E-EA21-EC49-ABA5-3E66CA0CBB73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3" w:fontKey="{202E2AB9-0077-9E4A-994F-4AE0D4966609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0F7C048A-4B25-BB45-8460-6F13CE99A43E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5" w:fontKey="{8C65C4C0-7327-6A41-9B60-D741704AC9D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69BF882D-6E9B-9640-9686-14537C7895F3}"/>
    <w:embedBold r:id="rId7" w:fontKey="{12E4E2FF-137A-C246-8F73-A0F43DA6586F}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8" w:fontKey="{3768D3EC-3C31-7F4F-80D7-048683981A53}"/>
    <w:embedItalic r:id="rId9" w:fontKey="{1BA565BF-A2AA-3547-8BB3-F751336578FA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10" w:fontKey="{1C752F0B-63F5-2A4D-888F-ED75CB3E805E}"/>
    <w:embedBold r:id="rId11" w:fontKey="{E98D4862-7992-374C-A7E2-F3A700AB0867}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  <w:embedRegular r:id="rId12" w:fontKey="{9ADC3781-1252-AA4B-9DE8-5AF876A91869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3" w:fontKey="{82B6A47F-12D6-E549-BC62-347F22EE8DD4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D73954"/>
    <w:multiLevelType w:val="hybridMultilevel"/>
    <w:tmpl w:val="3078BC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E850A8"/>
    <w:multiLevelType w:val="hybridMultilevel"/>
    <w:tmpl w:val="D0BE8C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446856"/>
    <w:multiLevelType w:val="hybridMultilevel"/>
    <w:tmpl w:val="F3E8A4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8D5328B"/>
    <w:multiLevelType w:val="hybridMultilevel"/>
    <w:tmpl w:val="56AC5B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C237055"/>
    <w:multiLevelType w:val="hybridMultilevel"/>
    <w:tmpl w:val="9446C1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A50DD8"/>
    <w:multiLevelType w:val="multilevel"/>
    <w:tmpl w:val="9DF680E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7E4B689B"/>
    <w:multiLevelType w:val="hybridMultilevel"/>
    <w:tmpl w:val="C478A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2332953">
    <w:abstractNumId w:val="5"/>
  </w:num>
  <w:num w:numId="2" w16cid:durableId="1024138775">
    <w:abstractNumId w:val="6"/>
  </w:num>
  <w:num w:numId="3" w16cid:durableId="1495606803">
    <w:abstractNumId w:val="4"/>
  </w:num>
  <w:num w:numId="4" w16cid:durableId="2135639798">
    <w:abstractNumId w:val="0"/>
  </w:num>
  <w:num w:numId="5" w16cid:durableId="180290498">
    <w:abstractNumId w:val="1"/>
  </w:num>
  <w:num w:numId="6" w16cid:durableId="1950821180">
    <w:abstractNumId w:val="3"/>
  </w:num>
  <w:num w:numId="7" w16cid:durableId="60237404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9"/>
  <w:embedTrueTypeFont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40A6"/>
    <w:rsid w:val="000927BC"/>
    <w:rsid w:val="000B5965"/>
    <w:rsid w:val="009B3467"/>
    <w:rsid w:val="009D0ED9"/>
    <w:rsid w:val="00BD40A6"/>
    <w:rsid w:val="00C17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F75BBDC"/>
  <w15:docId w15:val="{E6826E17-DC77-8F46-9D3F-6311C6A6A4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4"/>
        <w:szCs w:val="24"/>
        <w:lang w:val="en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outlineLvl w:val="2"/>
    </w:pPr>
    <w:rPr>
      <w:rFonts w:ascii="Times New Roman" w:eastAsia="Times New Roman" w:hAnsi="Times New Roman" w:cs="Times New Roman"/>
      <w:b/>
      <w:sz w:val="27"/>
      <w:szCs w:val="27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364AB2"/>
  </w:style>
  <w:style w:type="character" w:customStyle="1" w:styleId="DateChar">
    <w:name w:val="Date Char"/>
    <w:basedOn w:val="DefaultParagraphFont"/>
    <w:link w:val="Date"/>
    <w:uiPriority w:val="99"/>
    <w:semiHidden/>
    <w:rsid w:val="00364AB2"/>
  </w:style>
  <w:style w:type="paragraph" w:styleId="NormalWeb">
    <w:name w:val="Normal (Web)"/>
    <w:basedOn w:val="Normal"/>
    <w:uiPriority w:val="99"/>
    <w:unhideWhenUsed/>
    <w:rsid w:val="003B36D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Heading3Char">
    <w:name w:val="Heading 3 Char"/>
    <w:basedOn w:val="DefaultParagraphFont"/>
    <w:link w:val="Heading3"/>
    <w:uiPriority w:val="9"/>
    <w:rsid w:val="003B36DE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Strong">
    <w:name w:val="Strong"/>
    <w:basedOn w:val="DefaultParagraphFont"/>
    <w:uiPriority w:val="22"/>
    <w:qFormat/>
    <w:rsid w:val="0058568A"/>
    <w:rPr>
      <w:b/>
      <w:bCs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ListParagraph">
    <w:name w:val="List Paragraph"/>
    <w:basedOn w:val="Normal"/>
    <w:uiPriority w:val="34"/>
    <w:qFormat/>
    <w:rsid w:val="009D0ED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7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bxQN4e+4zkUPGE0ydk7jIblp+fQ==">CgMxLjA4AHIhMU16VS11czVULThLWHFhSFhMam04NVZrcTZheHJHdFM5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1737</Words>
  <Characters>1859</Characters>
  <Application>Microsoft Office Word</Application>
  <DocSecurity>0</DocSecurity>
  <Lines>88</Lines>
  <Paragraphs>39</Paragraphs>
  <ScaleCrop>false</ScaleCrop>
  <Company/>
  <LinksUpToDate>false</LinksUpToDate>
  <CharactersWithSpaces>3557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Ming Chen Lo Rohrer</dc:creator>
  <cp:lastModifiedBy>Ming Chen Lo Rohrer</cp:lastModifiedBy>
  <cp:revision>2</cp:revision>
  <dcterms:created xsi:type="dcterms:W3CDTF">2025-09-14T12:03:00Z</dcterms:created>
  <dcterms:modified xsi:type="dcterms:W3CDTF">2025-09-14T12:03:00Z</dcterms:modified>
</cp:coreProperties>
</file>