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E5A9C" w:rsidRDefault="00000000">
      <w:pPr>
        <w:jc w:val="center"/>
      </w:pPr>
      <w:r>
        <w:rPr>
          <w:rFonts w:eastAsia="Book Antiqua"/>
        </w:rPr>
        <w:t>免了人的債，如同我們免了人的債</w:t>
      </w:r>
    </w:p>
    <w:p w14:paraId="00000002" w14:textId="77777777" w:rsidR="00DE5A9C" w:rsidRDefault="00000000">
      <w:pPr>
        <w:jc w:val="center"/>
      </w:pPr>
      <w:r>
        <w:rPr>
          <w:rFonts w:eastAsia="Book Antiqua"/>
        </w:rPr>
        <w:t>Forgive us our debts, as we also have forgiven our debtors.</w:t>
      </w:r>
    </w:p>
    <w:p w14:paraId="00000003" w14:textId="41956A49" w:rsidR="00DE5A9C" w:rsidRDefault="00000000">
      <w:pPr>
        <w:rPr>
          <w:rFonts w:hint="eastAsia"/>
        </w:rPr>
      </w:pPr>
      <w:r>
        <w:rPr>
          <w:rFonts w:eastAsia="Book Antiqua"/>
        </w:rPr>
        <w:t>路 11: 1-13</w:t>
      </w:r>
      <w:r>
        <w:rPr>
          <w:rFonts w:eastAsia="Book Antiqua"/>
        </w:rPr>
        <w:tab/>
      </w:r>
      <w:r>
        <w:rPr>
          <w:rFonts w:eastAsia="Book Antiqua"/>
        </w:rPr>
        <w:tab/>
      </w:r>
      <w:r>
        <w:rPr>
          <w:rFonts w:eastAsia="Book Antiqua"/>
        </w:rPr>
        <w:tab/>
      </w:r>
      <w:r>
        <w:rPr>
          <w:rFonts w:eastAsia="Book Antiqua"/>
        </w:rPr>
        <w:tab/>
      </w:r>
      <w:r>
        <w:rPr>
          <w:rFonts w:eastAsia="Book Antiqua"/>
        </w:rPr>
        <w:tab/>
      </w:r>
      <w:r>
        <w:rPr>
          <w:rFonts w:eastAsia="Book Antiqua"/>
        </w:rPr>
        <w:tab/>
      </w:r>
      <w:r>
        <w:rPr>
          <w:rFonts w:eastAsia="Book Antiqua"/>
        </w:rPr>
        <w:tab/>
      </w:r>
      <w:r>
        <w:rPr>
          <w:rFonts w:eastAsia="Book Antiqua"/>
        </w:rPr>
        <w:tab/>
      </w:r>
      <w:r>
        <w:rPr>
          <w:rFonts w:eastAsia="Book Antiqua"/>
        </w:rPr>
        <w:tab/>
      </w:r>
      <w:r>
        <w:rPr>
          <w:rFonts w:eastAsia="Book Antiqua"/>
        </w:rPr>
        <w:tab/>
        <w:t>7.27.2025</w:t>
      </w:r>
    </w:p>
    <w:p w14:paraId="00000005" w14:textId="77777777" w:rsidR="00DE5A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</w:rPr>
      </w:pPr>
      <w:r>
        <w:rPr>
          <w:rFonts w:eastAsia="Book Antiqua"/>
          <w:b/>
          <w:color w:val="000000"/>
        </w:rPr>
        <w:t>啟示禱告</w:t>
      </w:r>
    </w:p>
    <w:p w14:paraId="00000006" w14:textId="77777777" w:rsidR="00DE5A9C" w:rsidRDefault="00000000" w:rsidP="00E22CFC">
      <w:pPr>
        <w:spacing w:line="240" w:lineRule="auto"/>
        <w:ind w:left="720"/>
      </w:pPr>
      <w:r>
        <w:rPr>
          <w:rFonts w:eastAsia="Book Antiqua"/>
        </w:rPr>
        <w:t>全能的上帝，</w:t>
      </w:r>
      <w:r>
        <w:rPr>
          <w:rFonts w:eastAsia="Book Antiqua"/>
        </w:rPr>
        <w:br/>
        <w:t>你的聖言是在困苦中安慰我們的力量，</w:t>
      </w:r>
      <w:r>
        <w:rPr>
          <w:rFonts w:eastAsia="Book Antiqua"/>
        </w:rPr>
        <w:br/>
        <w:t>它承載著你賜予生命的應許。</w:t>
      </w:r>
      <w:r>
        <w:rPr>
          <w:rFonts w:eastAsia="Book Antiqua"/>
        </w:rPr>
        <w:br/>
        <w:t>求你賜我們耳能聽見你的盼望與呼召。</w:t>
      </w:r>
      <w:r>
        <w:rPr>
          <w:rFonts w:eastAsia="Book Antiqua"/>
        </w:rPr>
        <w:br/>
        <w:t>我們奉你的道成肉身──耶穌基督的名禱告，</w:t>
      </w:r>
      <w:r>
        <w:rPr>
          <w:rFonts w:eastAsia="Book Antiqua"/>
        </w:rPr>
        <w:br/>
        <w:t>阿們。</w:t>
      </w:r>
    </w:p>
    <w:p w14:paraId="00000009" w14:textId="77777777" w:rsidR="00DE5A9C" w:rsidRDefault="00000000">
      <w:pPr>
        <w:rPr>
          <w:color w:val="000000"/>
          <w:highlight w:val="white"/>
        </w:rPr>
      </w:pPr>
      <w:r>
        <w:rPr>
          <w:rFonts w:eastAsia="Book Antiqua"/>
          <w:color w:val="000000"/>
          <w:highlight w:val="white"/>
        </w:rPr>
        <w:t>我們一個禮拜至少有兩次機會照主教導我們的禱告來禱告，一次是主日的代禱（Prayers of People）, 一次是週三禱告會。這是耶穌在路加福音11章2節的教導。</w:t>
      </w:r>
    </w:p>
    <w:p w14:paraId="0000000B" w14:textId="77777777" w:rsidR="00DE5A9C" w:rsidRDefault="00000000">
      <w:r>
        <w:rPr>
          <w:rFonts w:eastAsia="Book Antiqua"/>
        </w:rPr>
        <w:t>當我們用</w:t>
      </w:r>
      <w:r>
        <w:rPr>
          <w:rFonts w:eastAsia="Book Antiqua"/>
          <w:b/>
        </w:rPr>
        <w:t>主禱文</w:t>
      </w:r>
      <w:r>
        <w:rPr>
          <w:rFonts w:eastAsia="Book Antiqua"/>
        </w:rPr>
        <w:t>來禱告時，不只是背誦一段熟悉的經文，而是在回應耶穌的教導，進入一種更深的屬靈關係。</w:t>
      </w:r>
    </w:p>
    <w:p w14:paraId="0000000D" w14:textId="4A9CDEF2" w:rsidR="00DE5A9C" w:rsidRDefault="00000000">
      <w:pPr>
        <w:rPr>
          <w:rFonts w:hint="eastAsia"/>
          <w:color w:val="000000"/>
          <w:highlight w:val="white"/>
        </w:rPr>
      </w:pPr>
      <w:r>
        <w:rPr>
          <w:rFonts w:eastAsia="Book Antiqua"/>
          <w:color w:val="000000"/>
          <w:highlight w:val="white"/>
        </w:rPr>
        <w:t>按照耶穌教導我們的禱告來禱告至少有三個理由和意義：</w:t>
      </w:r>
    </w:p>
    <w:p w14:paraId="0000000E" w14:textId="77777777" w:rsidR="00DE5A9C" w:rsidRDefault="00000000">
      <w:pPr>
        <w:shd w:val="clear" w:color="auto" w:fill="FFFFFF"/>
        <w:spacing w:after="300" w:line="240" w:lineRule="auto"/>
        <w:rPr>
          <w:b/>
          <w:color w:val="000000"/>
        </w:rPr>
      </w:pPr>
      <w:r>
        <w:rPr>
          <w:rFonts w:eastAsia="Book Antiqua"/>
          <w:color w:val="000000"/>
        </w:rPr>
        <w:t>第一，主在福音書中所吩咐，「你們應當如此禱告……」，主禱文是我們所知道的第一個教會遵守的教導之一，在公元第一世紀的《十二使徒遺訓》（Didache）有記載，還特別教導說：「一天三次，應當如此禱告</w:t>
      </w:r>
      <w:r>
        <w:rPr>
          <w:rFonts w:eastAsia="Book Antiqua"/>
          <w:b/>
          <w:color w:val="000000"/>
        </w:rPr>
        <w:t>，我們在天上的父…</w:t>
      </w:r>
      <w:r>
        <w:rPr>
          <w:rFonts w:eastAsia="Book Antiqua"/>
          <w:color w:val="000000"/>
        </w:rPr>
        <w:t>。」所以在日常的團體禱告和私人禱告中使用主禱文，就是使用耶穌教導的話語。</w:t>
      </w:r>
      <w:r>
        <w:rPr>
          <w:rFonts w:eastAsia="Book Antiqua"/>
          <w:b/>
          <w:color w:val="000000"/>
        </w:rPr>
        <w:t xml:space="preserve"> </w:t>
      </w:r>
    </w:p>
    <w:p w14:paraId="00000010" w14:textId="77777777" w:rsidR="00DE5A9C" w:rsidRDefault="00000000">
      <w:pPr>
        <w:shd w:val="clear" w:color="auto" w:fill="FFFFFF"/>
        <w:spacing w:after="300" w:line="240" w:lineRule="auto"/>
        <w:rPr>
          <w:color w:val="000000"/>
        </w:rPr>
      </w:pPr>
      <w:r>
        <w:rPr>
          <w:rFonts w:eastAsia="Book Antiqua"/>
          <w:color w:val="000000"/>
        </w:rPr>
        <w:t>第二，</w:t>
      </w:r>
      <w:r>
        <w:rPr>
          <w:rFonts w:eastAsia="Book Antiqua"/>
          <w:b/>
          <w:color w:val="000000"/>
        </w:rPr>
        <w:t>以主禱文為範本，</w:t>
      </w:r>
      <w:r>
        <w:rPr>
          <w:rFonts w:eastAsia="Book Antiqua"/>
          <w:color w:val="000000"/>
        </w:rPr>
        <w:t>將耶穌關於禱告的教導作為榜樣，來塑造我們自己的禱告。這是一種很好的操練方式，因為正如使徒保羅在羅馬書8:26中提醒我們的那樣：「我們本不曉得當怎樣禱告。」耶穌為我們提供了一個模板，讓我們可以塑造自己的禱告，包括對上帝的讚美和敬拜，對我們個人日常需要的真誠祈求，以及承認我們需要與鄰舍和好。以耶穌的教導為指導，使我們不至於對主禱文的使用淪為一種死記硬背的練習。</w:t>
      </w:r>
    </w:p>
    <w:p w14:paraId="00000012" w14:textId="77777777" w:rsidR="00DE5A9C" w:rsidRDefault="00000000">
      <w:pPr>
        <w:shd w:val="clear" w:color="auto" w:fill="FFFFFF"/>
        <w:spacing w:after="300"/>
        <w:rPr>
          <w:color w:val="000000"/>
        </w:rPr>
      </w:pPr>
      <w:r>
        <w:rPr>
          <w:rFonts w:eastAsia="Book Antiqua"/>
          <w:color w:val="000000"/>
        </w:rPr>
        <w:t>第三，將主禱文放在路加福音的背景中，並結合我們與天父所期望的關係來理解。請注意，耶穌在某個地方禱告完後，他的一個門徒請他教他們禱告。在路加福音中，耶穌在祂的整個事工中，經常禱告，並為祂的門徒和我們樹立了與神親密關係的榜樣。</w:t>
      </w:r>
    </w:p>
    <w:p w14:paraId="00000014" w14:textId="77777777" w:rsidR="00DE5A9C" w:rsidRDefault="00000000">
      <w:pPr>
        <w:shd w:val="clear" w:color="auto" w:fill="FFFFFF"/>
        <w:spacing w:after="300"/>
        <w:rPr>
          <w:color w:val="000000"/>
        </w:rPr>
      </w:pPr>
      <w:r>
        <w:rPr>
          <w:rFonts w:eastAsia="Book Antiqua"/>
          <w:color w:val="000000"/>
        </w:rPr>
        <w:t>耶穌在第 2 節中使用「父親」一詞，在第 11-12 節中的寓言和第 13 節中的解釋中闡明了：如果塵世的父母關心他們的孩子並知道如何滿足他們的需要，那麼天父豈不更以愛回應他們嗎？</w:t>
      </w:r>
    </w:p>
    <w:p w14:paraId="00000016" w14:textId="77777777" w:rsidR="00DE5A9C" w:rsidRDefault="00000000">
      <w:pPr>
        <w:rPr>
          <w:color w:val="000000"/>
          <w:highlight w:val="white"/>
        </w:rPr>
      </w:pPr>
      <w:r>
        <w:rPr>
          <w:rFonts w:eastAsia="Book Antiqua"/>
          <w:color w:val="000000"/>
          <w:highlight w:val="white"/>
        </w:rPr>
        <w:lastRenderedPageBreak/>
        <w:t>耶穌關於如何禱告的教導，描述了上帝的兒女與天父建立關係的理想生活：包括敬拜、信靠、順服和依靠。事實上，耶穌如何禱告的教導涵蓋了他的整個人生和事工。</w:t>
      </w:r>
    </w:p>
    <w:p w14:paraId="00000018" w14:textId="77777777" w:rsidR="00DE5A9C" w:rsidRDefault="00000000">
      <w:pPr>
        <w:rPr>
          <w:color w:val="000000"/>
          <w:highlight w:val="white"/>
        </w:rPr>
      </w:pPr>
      <w:r>
        <w:rPr>
          <w:rFonts w:eastAsia="Book Antiqua"/>
          <w:color w:val="000000"/>
          <w:highlight w:val="white"/>
        </w:rPr>
        <w:t>以這種方式理解主禱文，是我們實踐保羅在帖撒羅尼迦前書5:16-18的勸誡的好方法：「要常常喜樂，不住地禱告，凡事謝恩；因為這是上帝在基督耶穌裡向你們所定的旨意。」</w:t>
      </w:r>
    </w:p>
    <w:p w14:paraId="0000001A" w14:textId="77777777" w:rsidR="00DE5A9C" w:rsidRDefault="00000000">
      <w:pPr>
        <w:rPr>
          <w:color w:val="000000"/>
          <w:highlight w:val="white"/>
        </w:rPr>
      </w:pPr>
      <w:r>
        <w:rPr>
          <w:rFonts w:eastAsia="Book Antiqua"/>
          <w:color w:val="000000"/>
          <w:highlight w:val="white"/>
        </w:rPr>
        <w:t>Matt Skinner發表的文章</w:t>
      </w:r>
      <w:hyperlink r:id="rId5">
        <w:r>
          <w:rPr>
            <w:rFonts w:eastAsia="Book Antiqua"/>
            <w:color w:val="000000"/>
            <w:highlight w:val="white"/>
            <w:u w:val="single"/>
          </w:rPr>
          <w:t>《誰教你禱告？“Who Taught You How to Pray?”</w:t>
        </w:r>
      </w:hyperlink>
      <w:hyperlink r:id="rId6">
        <w:r>
          <w:rPr>
            <w:rFonts w:eastAsia="Book Antiqua"/>
            <w:color w:val="000000"/>
            <w:highlight w:val="white"/>
          </w:rPr>
          <w:t> </w:t>
        </w:r>
      </w:hyperlink>
      <w:hyperlink r:id="rId7">
        <w:r>
          <w:rPr>
            <w:rFonts w:eastAsia="Book Antiqua"/>
            <w:color w:val="000000"/>
            <w:highlight w:val="white"/>
            <w:u w:val="single"/>
          </w:rPr>
          <w:t xml:space="preserve"> 》</w:t>
        </w:r>
      </w:hyperlink>
      <w:r>
        <w:rPr>
          <w:rFonts w:eastAsia="Book Antiqua"/>
          <w:color w:val="000000"/>
          <w:highlight w:val="white"/>
        </w:rPr>
        <w:t>中，寫道：「歸根究底，[路加福音11:1-13]與其說是耶穌教導的具體禱告，不如說是他提出的供所有人思考的神學信念。」</w:t>
      </w:r>
    </w:p>
    <w:p w14:paraId="0000001C" w14:textId="77777777" w:rsidR="00DE5A9C" w:rsidRDefault="00000000">
      <w:pPr>
        <w:rPr>
          <w:color w:val="000000"/>
          <w:highlight w:val="white"/>
        </w:rPr>
      </w:pPr>
      <w:r>
        <w:rPr>
          <w:rFonts w:eastAsia="Book Antiqua"/>
          <w:color w:val="000000"/>
          <w:highlight w:val="white"/>
        </w:rPr>
        <w:t>我們敢相信在主禱文的信念嗎？我們敢接受這位仁慈、熱愛公義的上帝的神學，並如此禱告嗎？我們願意讓主禱文向我們表達我的生命應該如何嗎？</w:t>
      </w:r>
    </w:p>
    <w:p w14:paraId="0000001E" w14:textId="77777777" w:rsidR="00DE5A9C" w:rsidRDefault="00000000">
      <w:r>
        <w:rPr>
          <w:rFonts w:eastAsia="Book Antiqua"/>
        </w:rPr>
        <w:t>今天的經文分這個主題：第一個主題是耶穌教導的主禱文（11:1–4），是禱告的內容，緊接在之後，第二個主題，是禱告的態度，兩者其實是</w:t>
      </w:r>
      <w:r>
        <w:rPr>
          <w:rFonts w:eastAsia="Book Antiqua"/>
          <w:b/>
        </w:rPr>
        <w:t>彼此呼應、相互補充</w:t>
      </w:r>
      <w:r>
        <w:rPr>
          <w:rFonts w:eastAsia="Book Antiqua"/>
        </w:rPr>
        <w:t>的。</w:t>
      </w:r>
    </w:p>
    <w:p w14:paraId="00000020" w14:textId="77777777" w:rsidR="00DE5A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Fonts w:eastAsia="Book Antiqua"/>
          <w:color w:val="000000"/>
        </w:rPr>
        <w:t>禱告不是一次就結束，而是要像那位朋友一樣</w:t>
      </w:r>
      <w:r>
        <w:rPr>
          <w:rFonts w:eastAsia="Book Antiqua"/>
          <w:b/>
          <w:color w:val="000000"/>
        </w:rPr>
        <w:t>不斷地求、找、叩</w:t>
      </w:r>
      <w:r>
        <w:rPr>
          <w:rFonts w:eastAsia="Book Antiqua"/>
          <w:color w:val="000000"/>
        </w:rPr>
        <w:t>（11:8）。這讓我們知道：</w:t>
      </w:r>
      <w:r>
        <w:rPr>
          <w:rFonts w:eastAsia="Book Antiqua"/>
          <w:b/>
          <w:color w:val="000000"/>
        </w:rPr>
        <w:t>即使上帝沒有立刻回應，我們仍然要信靠祂、堅持禱告。</w:t>
      </w:r>
    </w:p>
    <w:p w14:paraId="00000022" w14:textId="77777777" w:rsidR="00DE5A9C" w:rsidRDefault="00000000">
      <w:pPr>
        <w:rPr>
          <w:color w:val="444444"/>
          <w:highlight w:val="white"/>
        </w:rPr>
      </w:pPr>
      <w:r>
        <w:rPr>
          <w:rFonts w:eastAsia="Book Antiqua"/>
          <w:color w:val="444444"/>
          <w:highlight w:val="white"/>
        </w:rPr>
        <w:t>當耶穌談論禱告時，說祈求，就給你們；尋找，就尋見；叩門，就給你們開門。這聽起來很簡單，但挑戰來了，那些未被回應的禱告呢？</w:t>
      </w:r>
    </w:p>
    <w:p w14:paraId="00000024" w14:textId="77777777" w:rsidR="00DE5A9C" w:rsidRDefault="00000000">
      <w:pPr>
        <w:shd w:val="clear" w:color="auto" w:fill="FFFFFF"/>
        <w:spacing w:before="280" w:after="280" w:line="240" w:lineRule="auto"/>
        <w:rPr>
          <w:color w:val="444444"/>
        </w:rPr>
      </w:pPr>
      <w:r>
        <w:rPr>
          <w:rFonts w:eastAsia="Book Antiqua"/>
          <w:b/>
          <w:color w:val="000000"/>
        </w:rPr>
        <w:t>聖經中禱告未被回應</w:t>
      </w:r>
      <w:r>
        <w:rPr>
          <w:rFonts w:eastAsia="Book Antiqua"/>
          <w:color w:val="444444"/>
        </w:rPr>
        <w:t>的人不少，甚至包括那些偉大的信仰英雄。摩西曾禱告，希望與他帶領了四十年的百姓一起進入應許之地，卻被拒絕了。大衛王禁食禱告七天，祈求兒子活下來，卻死去。耶利米禱告求耶路撒冷不被毀滅，但當巴比倫人將其摧毀時，他向上帝抱怨道：「你用烏雲遮蓋自己，叫禱告不得達到你那裡。」（哀 3:44）</w:t>
      </w:r>
    </w:p>
    <w:p w14:paraId="00000026" w14:textId="77777777" w:rsidR="00DE5A9C" w:rsidRDefault="00000000">
      <w:pPr>
        <w:shd w:val="clear" w:color="auto" w:fill="FFFFFF"/>
        <w:spacing w:before="280" w:after="280" w:line="240" w:lineRule="auto"/>
        <w:rPr>
          <w:color w:val="444444"/>
        </w:rPr>
      </w:pPr>
      <w:r>
        <w:rPr>
          <w:rFonts w:eastAsia="Book Antiqua"/>
          <w:color w:val="444444"/>
        </w:rPr>
        <w:t>在新約聖經中，使徒保羅祈求除去他稱為「身上的刺」的苦難。這根刺從未消失。就連耶穌也祈求，他的追隨者合一，但看看基督徒之間那麼多的分裂。他甚至祈求上帝挪走他的苦難和死亡之杯，但他還是被釘在十字架上。</w:t>
      </w:r>
    </w:p>
    <w:p w14:paraId="00000028" w14:textId="77777777" w:rsidR="00DE5A9C" w:rsidRDefault="00000000">
      <w:pPr>
        <w:shd w:val="clear" w:color="auto" w:fill="FFFFFF"/>
        <w:spacing w:before="280" w:after="280" w:line="240" w:lineRule="auto"/>
        <w:rPr>
          <w:b/>
          <w:color w:val="000000"/>
        </w:rPr>
      </w:pPr>
      <w:r>
        <w:rPr>
          <w:rFonts w:eastAsia="Book Antiqua"/>
          <w:b/>
          <w:color w:val="444444"/>
        </w:rPr>
        <w:t> </w:t>
      </w:r>
      <w:r>
        <w:rPr>
          <w:rFonts w:eastAsia="Book Antiqua"/>
          <w:color w:val="444444"/>
        </w:rPr>
        <w:t>未得到回應的祈禱，大多指向我們人生中非常脆弱和痛苦的時期。我們該如何堅持下去？ ——我們該如何理解？</w:t>
      </w:r>
      <w:r>
        <w:rPr>
          <w:rFonts w:eastAsia="Book Antiqua"/>
          <w:b/>
          <w:color w:val="000000"/>
        </w:rPr>
        <w:t>未被回應的禱告是上帝的禮物嗎？</w:t>
      </w:r>
    </w:p>
    <w:p w14:paraId="0000002A" w14:textId="77777777" w:rsidR="00DE5A9C" w:rsidRDefault="00000000">
      <w:pPr>
        <w:shd w:val="clear" w:color="auto" w:fill="FFFFFF"/>
        <w:spacing w:before="280" w:after="280" w:line="240" w:lineRule="auto"/>
        <w:rPr>
          <w:color w:val="E97132"/>
          <w:highlight w:val="white"/>
        </w:rPr>
      </w:pPr>
      <w:r>
        <w:rPr>
          <w:rFonts w:eastAsia="Book Antiqua"/>
          <w:color w:val="444444"/>
        </w:rPr>
        <w:t>也許有時候答案是，上帝比我們更了解我們真正的需要。</w:t>
      </w:r>
      <w:r>
        <w:rPr>
          <w:rFonts w:eastAsia="Book Antiqua"/>
          <w:color w:val="444444"/>
          <w:highlight w:val="white"/>
        </w:rPr>
        <w:t>Garth Brooks </w:t>
      </w:r>
      <w:r>
        <w:rPr>
          <w:rFonts w:eastAsia="Book Antiqua"/>
          <w:color w:val="E97132"/>
          <w:highlight w:val="white"/>
        </w:rPr>
        <w:t>的一首歌叫《上帝最大的禮物是未回應的禱告</w:t>
      </w:r>
      <w:r>
        <w:rPr>
          <w:rFonts w:eastAsia="Book Antiqua"/>
          <w:color w:val="444444"/>
          <w:highlight w:val="white"/>
        </w:rPr>
        <w:t> “Some of God’s Greatest Gifts are Unanswered Prayers.” </w:t>
      </w:r>
      <w:r>
        <w:rPr>
          <w:rFonts w:eastAsia="Book Antiqua"/>
          <w:color w:val="E97132"/>
          <w:highlight w:val="white"/>
        </w:rPr>
        <w:t>》。歌詞講述了他曾祈禱一個女孩有一天能成為他的妻子。她離開了，多年後，他又遇到了那個如今已是女人的女孩，他唯一能想到的就是：“感謝上帝，讓我的祈禱未曾回應。”</w:t>
      </w:r>
    </w:p>
    <w:p w14:paraId="0000002C" w14:textId="77777777" w:rsidR="00DE5A9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444444"/>
        </w:rPr>
      </w:pPr>
      <w:r>
        <w:rPr>
          <w:rFonts w:eastAsia="Book Antiqua"/>
          <w:color w:val="444444"/>
        </w:rPr>
        <w:lastRenderedPageBreak/>
        <w:t>有時我們確實會要求一些不該要求的東西──自私的東西，那些為了攀比鄰居而要求的東西。</w:t>
      </w:r>
    </w:p>
    <w:p w14:paraId="0000002E" w14:textId="77777777" w:rsidR="00DE5A9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444444"/>
        </w:rPr>
      </w:pPr>
      <w:r>
        <w:rPr>
          <w:rFonts w:eastAsia="Book Antiqua"/>
          <w:color w:val="444444"/>
        </w:rPr>
        <w:t>雖然上帝希望我們花更多時間禱告，聆聽和連結，但我們傾向於把上帝當作一台宇宙自動販賣機，任自己選擇。</w:t>
      </w:r>
    </w:p>
    <w:p w14:paraId="00000030" w14:textId="77777777" w:rsidR="00DE5A9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000000"/>
        </w:rPr>
      </w:pPr>
      <w:r>
        <w:rPr>
          <w:rFonts w:eastAsia="Book Antiqua"/>
          <w:b/>
          <w:color w:val="000000"/>
        </w:rPr>
        <w:t>主禱文教導我們如何禱告，而接下來的比喻則鼓勵我們不論結果如何，都不要放棄禱告。</w:t>
      </w:r>
      <w:r>
        <w:rPr>
          <w:rFonts w:eastAsia="Book Antiqua"/>
          <w:color w:val="000000"/>
        </w:rPr>
        <w:t>因為禱告不是操縱上帝，而是信靠上帝的良善與時機。</w:t>
      </w:r>
    </w:p>
    <w:p w14:paraId="00000032" w14:textId="77777777" w:rsidR="00DE5A9C" w:rsidRDefault="00000000">
      <w:pPr>
        <w:shd w:val="clear" w:color="auto" w:fill="FFFFFF"/>
        <w:spacing w:before="280" w:after="280" w:line="240" w:lineRule="auto"/>
        <w:rPr>
          <w:color w:val="444444"/>
        </w:rPr>
      </w:pPr>
      <w:r>
        <w:rPr>
          <w:rFonts w:eastAsia="Book Antiqua"/>
          <w:color w:val="444444"/>
        </w:rPr>
        <w:t>靈性成熟會讓你從一個堅持「如果」的人變成一個堅持「儘管」的人。馬丁路德金恩把兩老作對比。</w:t>
      </w:r>
    </w:p>
    <w:p w14:paraId="00000034" w14:textId="77777777" w:rsidR="00DE5A9C" w:rsidRDefault="00000000">
      <w:pPr>
        <w:shd w:val="clear" w:color="auto" w:fill="FFFFFF"/>
        <w:spacing w:before="280" w:after="280" w:line="240" w:lineRule="auto"/>
        <w:rPr>
          <w:color w:val="444444"/>
        </w:rPr>
      </w:pPr>
      <w:r>
        <w:rPr>
          <w:rFonts w:eastAsia="Book Antiqua"/>
          <w:color w:val="444444"/>
        </w:rPr>
        <w:t>「如果」的信念說：「如果上帝為我成就此事，我便信。如果上帝讓我如願，我便祈禱。」</w:t>
      </w:r>
    </w:p>
    <w:p w14:paraId="00000036" w14:textId="77777777" w:rsidR="00DE5A9C" w:rsidRDefault="00000000">
      <w:pPr>
        <w:shd w:val="clear" w:color="auto" w:fill="FFFFFF"/>
        <w:spacing w:before="280" w:after="280" w:line="240" w:lineRule="auto"/>
        <w:rPr>
          <w:color w:val="444444"/>
        </w:rPr>
      </w:pPr>
      <w:r>
        <w:rPr>
          <w:rFonts w:eastAsia="Book Antiqua"/>
          <w:color w:val="444444"/>
        </w:rPr>
        <w:t>而「儘管」的信念說：「即使夜色漆黑，我仍會堅持。」「儘管」的人看著周圍的問題，會說：“即使如此，即使如此，我的靈魂依然安好。”</w:t>
      </w:r>
    </w:p>
    <w:p w14:paraId="00000038" w14:textId="77777777" w:rsidR="00DE5A9C" w:rsidRDefault="00000000">
      <w:pPr>
        <w:shd w:val="clear" w:color="auto" w:fill="FFFFFF"/>
        <w:spacing w:before="280" w:after="280" w:line="240" w:lineRule="auto"/>
        <w:rPr>
          <w:color w:val="444444"/>
        </w:rPr>
      </w:pPr>
      <w:r>
        <w:rPr>
          <w:rFonts w:eastAsia="Book Antiqua"/>
          <w:color w:val="444444"/>
        </w:rPr>
        <w:t>有時人們認為他們的禱告沒有得到回應是因為他們缺乏信心。但耶穌說，如果你擁有芥菜種般大小的信心，你就能移山。你會伸出手去禱告，就表示你至少擁有這樣的信心。</w:t>
      </w:r>
    </w:p>
    <w:p w14:paraId="0000003A" w14:textId="77777777" w:rsidR="00DE5A9C" w:rsidRDefault="00000000">
      <w:pPr>
        <w:shd w:val="clear" w:color="auto" w:fill="FFFFFF"/>
        <w:spacing w:before="280" w:after="280" w:line="240" w:lineRule="auto"/>
        <w:rPr>
          <w:color w:val="444444"/>
          <w:highlight w:val="white"/>
        </w:rPr>
      </w:pPr>
      <w:r>
        <w:rPr>
          <w:rFonts w:eastAsia="Book Antiqua"/>
          <w:color w:val="444444"/>
          <w:highlight w:val="white"/>
        </w:rPr>
        <w:t>那麼，它到底是什麼呢？有時我們可能會覺得我們用詞不當，覺得有一個神奇的公式。但羅馬書8章說，當我們不知道該如何禱告時，「聖靈就用說不出來的嘆息替我們禱告。」禱告不是一種公式，也不是一種奉承上帝的方式。</w:t>
      </w:r>
    </w:p>
    <w:p w14:paraId="0000003C" w14:textId="77777777" w:rsidR="00DE5A9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444444"/>
        </w:rPr>
      </w:pPr>
      <w:r>
        <w:rPr>
          <w:rFonts w:eastAsia="Book Antiqua"/>
          <w:color w:val="444444"/>
        </w:rPr>
        <w:t>其他人似乎認為，如果你是個壞人，上帝就不會聽。約伯的朋友曾向他提出這種被證明是錯誤的論點。他們告訴他，上帝回應義人的禱告，所以你之所以遇到所有這些問題，都是因為你是個壞人。整本約伯記都在說，事實並非如此。耶穌告訴罪人、稅吏和妓女要禱告。</w:t>
      </w:r>
    </w:p>
    <w:p w14:paraId="0000003E" w14:textId="77777777" w:rsidR="00DE5A9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444444"/>
        </w:rPr>
      </w:pPr>
      <w:r>
        <w:rPr>
          <w:rFonts w:eastAsia="Book Antiqua"/>
          <w:color w:val="444444"/>
        </w:rPr>
        <w:t>請不要陷入這樣的思考陷阱：「上帝一定不喜歡我。如果我是一個更好的人，我的禱告就會得到回應。」 上帝不是那樣行事的。</w:t>
      </w:r>
    </w:p>
    <w:p w14:paraId="00000040" w14:textId="77777777" w:rsidR="00DE5A9C" w:rsidRDefault="00000000">
      <w:pPr>
        <w:rPr>
          <w:color w:val="444444"/>
          <w:highlight w:val="white"/>
        </w:rPr>
      </w:pPr>
      <w:r>
        <w:rPr>
          <w:rFonts w:eastAsia="Book Antiqua"/>
          <w:color w:val="444444"/>
          <w:highlight w:val="white"/>
        </w:rPr>
        <w:t>另一個錯誤的想法是，認為上帝讓你受苦是為了給你某種教訓。但耶穌談論上帝並非如此。一位慈愛的父母絕不會為了「教訓」孩子而讓她罹患癌症，甚至不會「允許」她罹患癌症。上帝不是刻薄的。</w:t>
      </w:r>
    </w:p>
    <w:p w14:paraId="00000042" w14:textId="77777777" w:rsidR="00DE5A9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444444"/>
        </w:rPr>
      </w:pPr>
      <w:r>
        <w:rPr>
          <w:rFonts w:eastAsia="Book Antiqua"/>
          <w:color w:val="444444"/>
        </w:rPr>
        <w:t>那麼，如果代禱並不總是有效，那又何必呢？為什麼要浪費時間或冒著失望的風險？禱告讓我們與上帝連接，也讓我們與自身以外的事物連接。禱告幫助我們表達對我們重要的事。它可以清晰地闡明我們與他人的連結。知道有人在為你禱告，會給你很大的力量，讓你感受到關懷和愛的擁抱，這會帶來巨大的改變。</w:t>
      </w:r>
    </w:p>
    <w:p w14:paraId="00000044" w14:textId="77777777" w:rsidR="00DE5A9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444444"/>
        </w:rPr>
      </w:pPr>
      <w:r>
        <w:rPr>
          <w:rFonts w:eastAsia="Book Antiqua"/>
          <w:color w:val="444444"/>
        </w:rPr>
        <w:t>禱告能激勵我們參與其中。如果你夠關心某件事並為此禱告，你或許也會夠關心，並盡力改善現狀。當你採取行動時，上帝就會採取行動。有時，禱告的答案就在你身上。上帝可</w:t>
      </w:r>
      <w:r>
        <w:rPr>
          <w:rFonts w:eastAsia="Book Antiqua"/>
          <w:color w:val="444444"/>
        </w:rPr>
        <w:lastRenderedPageBreak/>
        <w:t>以透過你來關愛別人。也許你帶去給他們食物，給他們打個電話，寄一張卡片，這些都能幫助他們振奮精神，而這種正面的能量會帶來改變。</w:t>
      </w:r>
    </w:p>
    <w:p w14:paraId="00000046" w14:textId="77777777" w:rsidR="00DE5A9C" w:rsidRDefault="00000000">
      <w:pPr>
        <w:shd w:val="clear" w:color="auto" w:fill="FFFFFF"/>
        <w:spacing w:before="280" w:after="280" w:line="240" w:lineRule="auto"/>
        <w:rPr>
          <w:color w:val="444444"/>
        </w:rPr>
      </w:pPr>
      <w:r>
        <w:rPr>
          <w:rFonts w:eastAsia="Book Antiqua"/>
          <w:color w:val="444444"/>
        </w:rPr>
        <w:t>相信祈求、尋找、敲門，主會回應，和我們的經驗相去甚遠。我從耶穌的教導中發現，祂並沒有承諾我們會得到我們願望清單上的一切。但祂給了我們一個偉大的承諾──聖靈的恩賜。</w:t>
      </w:r>
    </w:p>
    <w:p w14:paraId="00000048" w14:textId="77777777" w:rsidR="00DE5A9C" w:rsidRDefault="00000000">
      <w:pPr>
        <w:shd w:val="clear" w:color="auto" w:fill="FFFFFF"/>
        <w:spacing w:before="280" w:after="280" w:line="240" w:lineRule="auto"/>
        <w:rPr>
          <w:color w:val="444444"/>
        </w:rPr>
      </w:pPr>
      <w:r>
        <w:rPr>
          <w:rFonts w:eastAsia="Book Antiqua"/>
          <w:color w:val="444444"/>
        </w:rPr>
        <w:t>太奇妙了！耶穌說，你的禱告總是能得到回應。每個禱告的答案都是上帝將祂自己賜給你，無論發生什麼，無論你是否感受到，祂都與你同在。上帝賜給你祂自己。它或許不是你所祈求的關懷、醫治或事業。但有時，它的確是。耶穌所說的重要之處在於，當我們在禱告中來到上帝面前時，我們就會與上帝相遇。</w:t>
      </w:r>
    </w:p>
    <w:p w14:paraId="0000004A" w14:textId="77777777" w:rsidR="00DE5A9C" w:rsidRDefault="00000000">
      <w:pPr>
        <w:shd w:val="clear" w:color="auto" w:fill="FFFFFF"/>
        <w:spacing w:before="280" w:after="280" w:line="240" w:lineRule="auto"/>
        <w:rPr>
          <w:color w:val="444444"/>
        </w:rPr>
      </w:pPr>
      <w:r>
        <w:rPr>
          <w:rFonts w:eastAsia="Book Antiqua"/>
          <w:color w:val="444444"/>
        </w:rPr>
        <w:t>有時，我們的祈禱心想事成。有時，它是一種平和與力量，幫助你度過難關。有時，在祈求醫治，能帶來一些安慰和解脫，也可能是在臨終前修復破裂的關係。有時，祈求治癒的禱告，可以代表我們在離開這個世界之前，與上帝同在的平安。雖然都是同一個禱告，但隨著時間的推移，它會變得更加深刻。</w:t>
      </w:r>
    </w:p>
    <w:p w14:paraId="0000004D" w14:textId="345ED1A8" w:rsidR="00DE5A9C" w:rsidRPr="00E22CFC" w:rsidRDefault="00000000" w:rsidP="00E22CFC">
      <w:pPr>
        <w:shd w:val="clear" w:color="auto" w:fill="FFFFFF"/>
        <w:spacing w:before="280" w:after="280" w:line="240" w:lineRule="auto"/>
        <w:rPr>
          <w:color w:val="444444"/>
        </w:rPr>
      </w:pPr>
      <w:r>
        <w:rPr>
          <w:rFonts w:eastAsia="Book Antiqua"/>
          <w:color w:val="444444"/>
        </w:rPr>
        <w:t>多大數的時候上帝不會行許多炫目的神蹟。更多的時候，上帝是透過人來做工成就。有人來關心、安慰、幫助。當你足夠關心以至於願意禱告時，你也足夠關心以至於採取行動。當你採取行動時，你就為上帝打開了動工的機會。</w:t>
      </w:r>
    </w:p>
    <w:sectPr w:rsidR="00DE5A9C" w:rsidRPr="00E22CF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8FEA7D11-C287-B448-AF7F-623860FF625F}"/>
    <w:embedBold r:id="rId2" w:fontKey="{6C4346F0-1F9D-4B4E-BEAF-B41768C6EBB5}"/>
    <w:embedItalic r:id="rId3" w:fontKey="{5DE80D0A-997C-6A4C-9AD9-FAA944360910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lay">
    <w:charset w:val="00"/>
    <w:family w:val="auto"/>
    <w:pitch w:val="default"/>
    <w:embedRegular r:id="rId4" w:fontKey="{148F362E-173A-9042-9364-2A3E97D574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F34E2D7-C237-094E-B1DC-2BB3CD87BA5D}"/>
    <w:embedBold r:id="rId6" w:fontKey="{1A3B0FB5-B4A7-4A49-B078-8110DC2816CA}"/>
    <w:embedItalic r:id="rId7" w:fontKey="{5B2B1FEC-D4A6-C343-8957-86F3AB978D3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C30FA6C6-7201-3841-B04D-3B7AC2E142D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CB0E8ED8-DBCE-2B47-9BA7-00730D8D5C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A9C"/>
    <w:rsid w:val="000B5965"/>
    <w:rsid w:val="004F5730"/>
    <w:rsid w:val="00DC7DFC"/>
    <w:rsid w:val="00DE5A9C"/>
    <w:rsid w:val="00E2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BBD928"/>
  <w15:docId w15:val="{E6826E17-DC77-8F46-9D3F-6311C6A6A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 Antiqua" w:eastAsiaTheme="minorEastAsia" w:hAnsi="Book Antiqua" w:cs="Book Antiqua"/>
        <w:sz w:val="24"/>
        <w:szCs w:val="24"/>
        <w:lang w:val="en" w:eastAsia="zh-TW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57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57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57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B57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57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B57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B57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57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57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57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57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576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B57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B57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57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57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57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57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7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7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576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628A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28A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62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7628A5"/>
    <w:rPr>
      <w:i/>
      <w:iCs/>
    </w:rPr>
  </w:style>
  <w:style w:type="character" w:styleId="Strong">
    <w:name w:val="Strong"/>
    <w:basedOn w:val="DefaultParagraphFont"/>
    <w:uiPriority w:val="22"/>
    <w:qFormat/>
    <w:rsid w:val="007628A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628A5"/>
    <w:rPr>
      <w:color w:val="96607D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workingpreacher.org/dear-working-preacher/who-taught-you-how-to-pra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workingpreacher.org/dear-working-preacher/who-taught-you-how-to-pray" TargetMode="External"/><Relationship Id="rId5" Type="http://schemas.openxmlformats.org/officeDocument/2006/relationships/hyperlink" Target="https://www.workingpreacher.org/dear-working-preacher/who-taught-you-how-to-pray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qxsZy0u/r3Sn6t6WK9fOggfc+A==">CgMxLjA4AHIhMTg4WmctNWd0czRVTTVwVndKdGJqUjkwMkFuTnhhTk5s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556</Words>
  <Characters>3170</Characters>
  <Application>Microsoft Office Word</Application>
  <DocSecurity>0</DocSecurity>
  <Lines>26</Lines>
  <Paragraphs>7</Paragraphs>
  <ScaleCrop>false</ScaleCrop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 Chen Lo Rohrer</dc:creator>
  <cp:lastModifiedBy>Ming Chen Lo Rohrer</cp:lastModifiedBy>
  <cp:revision>2</cp:revision>
  <dcterms:created xsi:type="dcterms:W3CDTF">2025-07-26T22:29:00Z</dcterms:created>
  <dcterms:modified xsi:type="dcterms:W3CDTF">2025-07-26T22:29:00Z</dcterms:modified>
</cp:coreProperties>
</file>