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6A68D8" w14:textId="77777777" w:rsidR="00A75FD2" w:rsidRPr="009C3DF6" w:rsidRDefault="00A75FD2">
      <w:pPr>
        <w:pBdr>
          <w:top w:val="nil"/>
          <w:left w:val="nil"/>
          <w:bottom w:val="nil"/>
          <w:right w:val="nil"/>
          <w:between w:val="nil"/>
        </w:pBdr>
        <w:shd w:val="clear" w:color="auto" w:fill="FFFFFF"/>
        <w:spacing w:line="240" w:lineRule="auto"/>
        <w:jc w:val="center"/>
        <w:rPr>
          <w:rFonts w:asciiTheme="majorHAnsi" w:eastAsia="Book Antiqua" w:hAnsiTheme="majorHAnsi" w:cs="Book Antiqua"/>
          <w:sz w:val="32"/>
          <w:szCs w:val="32"/>
          <w:highlight w:val="white"/>
        </w:rPr>
      </w:pPr>
      <w:r w:rsidRPr="009C3DF6">
        <w:rPr>
          <w:rFonts w:asciiTheme="majorHAnsi" w:eastAsia="Book Antiqua" w:hAnsiTheme="majorHAnsi" w:cs="Book Antiqua"/>
          <w:sz w:val="32"/>
          <w:szCs w:val="32"/>
          <w:highlight w:val="white"/>
        </w:rPr>
        <w:t>Moses’ Transfiguration</w:t>
      </w:r>
    </w:p>
    <w:p w14:paraId="00000001" w14:textId="64B9226C" w:rsidR="0030232F" w:rsidRPr="009C3DF6" w:rsidRDefault="00000000">
      <w:pPr>
        <w:pBdr>
          <w:top w:val="nil"/>
          <w:left w:val="nil"/>
          <w:bottom w:val="nil"/>
          <w:right w:val="nil"/>
          <w:between w:val="nil"/>
        </w:pBdr>
        <w:shd w:val="clear" w:color="auto" w:fill="FFFFFF"/>
        <w:spacing w:line="240" w:lineRule="auto"/>
        <w:jc w:val="center"/>
        <w:rPr>
          <w:rFonts w:asciiTheme="majorHAnsi" w:eastAsia="Book Antiqua" w:hAnsiTheme="majorHAnsi" w:cs="Book Antiqua"/>
          <w:highlight w:val="white"/>
        </w:rPr>
      </w:pPr>
      <w:r w:rsidRPr="009C3DF6">
        <w:rPr>
          <w:rFonts w:ascii="PingFang TC" w:eastAsia="PingFang TC" w:hAnsi="PingFang TC" w:cs="PingFang TC" w:hint="eastAsia"/>
          <w:sz w:val="32"/>
          <w:szCs w:val="32"/>
          <w:highlight w:val="white"/>
        </w:rPr>
        <w:t>摩西變貌</w:t>
      </w:r>
      <w:r w:rsidRPr="009C3DF6">
        <w:rPr>
          <w:rFonts w:asciiTheme="majorHAnsi" w:eastAsia="Book Antiqua" w:hAnsiTheme="majorHAnsi" w:cs="Book Antiqua"/>
          <w:highlight w:val="white"/>
        </w:rPr>
        <w:br/>
      </w:r>
    </w:p>
    <w:p w14:paraId="00000003" w14:textId="192571F9" w:rsidR="0030232F" w:rsidRPr="009C3DF6" w:rsidRDefault="000663EC">
      <w:pPr>
        <w:shd w:val="clear" w:color="auto" w:fill="FFFFFF"/>
        <w:spacing w:after="280" w:line="240" w:lineRule="auto"/>
        <w:rPr>
          <w:rFonts w:asciiTheme="majorHAnsi" w:eastAsia="Book Antiqua" w:hAnsiTheme="majorHAnsi" w:cs="Book Antiqua"/>
        </w:rPr>
      </w:pPr>
      <w:r w:rsidRPr="009C3DF6">
        <w:rPr>
          <w:rFonts w:asciiTheme="majorHAnsi" w:eastAsia="Book Antiqua" w:hAnsiTheme="majorHAnsi" w:cs="Book Antiqua"/>
        </w:rPr>
        <w:t xml:space="preserve">Luke </w:t>
      </w:r>
      <w:r w:rsidR="00000000" w:rsidRPr="009C3DF6">
        <w:rPr>
          <w:rFonts w:asciiTheme="majorHAnsi" w:eastAsia="Book Antiqua" w:hAnsiTheme="majorHAnsi" w:cs="Book Antiqua"/>
        </w:rPr>
        <w:t>9:28-36 </w:t>
      </w:r>
      <w:r w:rsidR="00000000" w:rsidRPr="009C3DF6">
        <w:rPr>
          <w:rFonts w:ascii="PingFang TC" w:eastAsia="PingFang TC" w:hAnsi="PingFang TC" w:cs="PingFang TC" w:hint="eastAsia"/>
        </w:rPr>
        <w:t>：</w:t>
      </w:r>
      <w:r w:rsidR="00000000" w:rsidRPr="009C3DF6">
        <w:rPr>
          <w:rFonts w:asciiTheme="majorHAnsi" w:eastAsia="Book Antiqua" w:hAnsiTheme="majorHAnsi" w:cs="Book Antiqua"/>
        </w:rPr>
        <w:t xml:space="preserve"> </w:t>
      </w:r>
      <w:r w:rsidRPr="009C3DF6">
        <w:rPr>
          <w:rFonts w:asciiTheme="majorHAnsi" w:eastAsia="Book Antiqua" w:hAnsiTheme="majorHAnsi" w:cs="Book Antiqua"/>
        </w:rPr>
        <w:t xml:space="preserve">Exodus </w:t>
      </w:r>
      <w:r w:rsidR="00000000" w:rsidRPr="009C3DF6">
        <w:rPr>
          <w:rFonts w:asciiTheme="majorHAnsi" w:eastAsia="Book Antiqua" w:hAnsiTheme="majorHAnsi" w:cs="Book Antiqua"/>
        </w:rPr>
        <w:t>34:29-35</w:t>
      </w:r>
      <w:r w:rsidR="00000000" w:rsidRPr="009C3DF6">
        <w:rPr>
          <w:rFonts w:asciiTheme="majorHAnsi" w:eastAsia="Book Antiqua" w:hAnsiTheme="majorHAnsi" w:cs="Book Antiqua"/>
        </w:rPr>
        <w:tab/>
      </w:r>
      <w:r w:rsidR="00000000" w:rsidRPr="009C3DF6">
        <w:rPr>
          <w:rFonts w:asciiTheme="majorHAnsi" w:eastAsia="Book Antiqua" w:hAnsiTheme="majorHAnsi" w:cs="Book Antiqua"/>
        </w:rPr>
        <w:tab/>
      </w:r>
      <w:r w:rsidR="00000000" w:rsidRPr="009C3DF6">
        <w:rPr>
          <w:rFonts w:asciiTheme="majorHAnsi" w:eastAsia="Book Antiqua" w:hAnsiTheme="majorHAnsi" w:cs="Book Antiqua"/>
        </w:rPr>
        <w:tab/>
      </w:r>
      <w:r w:rsidR="00F12B91" w:rsidRPr="009C3DF6">
        <w:rPr>
          <w:rFonts w:asciiTheme="majorHAnsi" w:eastAsia="Book Antiqua" w:hAnsiTheme="majorHAnsi" w:cs="Book Antiqua"/>
        </w:rPr>
        <w:tab/>
      </w:r>
      <w:r w:rsidR="00F12B91" w:rsidRPr="009C3DF6">
        <w:rPr>
          <w:rFonts w:asciiTheme="majorHAnsi" w:eastAsia="Book Antiqua" w:hAnsiTheme="majorHAnsi" w:cs="Book Antiqua"/>
        </w:rPr>
        <w:tab/>
      </w:r>
      <w:r w:rsidR="00F12B91" w:rsidRPr="009C3DF6">
        <w:rPr>
          <w:rFonts w:asciiTheme="majorHAnsi" w:eastAsia="Book Antiqua" w:hAnsiTheme="majorHAnsi" w:cs="Book Antiqua"/>
        </w:rPr>
        <w:tab/>
        <w:t xml:space="preserve">                      </w:t>
      </w:r>
      <w:r w:rsidR="00000000" w:rsidRPr="009C3DF6">
        <w:rPr>
          <w:rFonts w:asciiTheme="majorHAnsi" w:eastAsia="Book Antiqua" w:hAnsiTheme="majorHAnsi" w:cs="Book Antiqua"/>
        </w:rPr>
        <w:t>3/2/20</w:t>
      </w:r>
    </w:p>
    <w:p w14:paraId="1F5DE068" w14:textId="7D61666C" w:rsidR="00F12B91" w:rsidRPr="009C3DF6" w:rsidRDefault="00F12B91" w:rsidP="00F12B91">
      <w:pPr>
        <w:shd w:val="clear" w:color="auto" w:fill="FFFFFF"/>
        <w:spacing w:after="280" w:line="240" w:lineRule="auto"/>
        <w:jc w:val="right"/>
        <w:rPr>
          <w:rFonts w:asciiTheme="majorHAnsi" w:eastAsia="Book Antiqua" w:hAnsiTheme="majorHAnsi" w:cs="Book Antiqua"/>
        </w:rPr>
      </w:pPr>
      <w:r w:rsidRPr="009C3DF6">
        <w:rPr>
          <w:rFonts w:asciiTheme="majorHAnsi" w:eastAsia="PingFang TC" w:hAnsiTheme="majorHAnsi" w:cs="PingFang TC"/>
        </w:rPr>
        <w:t>Grace Rohrer</w:t>
      </w:r>
    </w:p>
    <w:p w14:paraId="00000006" w14:textId="77777777" w:rsidR="0030232F" w:rsidRPr="009C3DF6" w:rsidRDefault="00000000">
      <w:pPr>
        <w:shd w:val="clear" w:color="auto" w:fill="FFFFFF"/>
        <w:spacing w:after="240" w:line="240" w:lineRule="auto"/>
        <w:rPr>
          <w:rFonts w:asciiTheme="majorHAnsi" w:eastAsia="Book Antiqua" w:hAnsiTheme="majorHAnsi" w:cs="Book Antiqua"/>
          <w:highlight w:val="white"/>
        </w:rPr>
      </w:pPr>
      <w:r w:rsidRPr="009C3DF6">
        <w:rPr>
          <w:rFonts w:asciiTheme="majorHAnsi" w:eastAsia="Book Antiqua" w:hAnsiTheme="majorHAnsi" w:cs="Book Antiqua"/>
          <w:highlight w:val="white"/>
        </w:rPr>
        <w:t>Introduction:</w:t>
      </w:r>
    </w:p>
    <w:p w14:paraId="00000007" w14:textId="77777777" w:rsidR="0030232F" w:rsidRPr="009C3DF6" w:rsidRDefault="00000000">
      <w:pPr>
        <w:shd w:val="clear" w:color="auto" w:fill="FFFFFF"/>
        <w:spacing w:before="240" w:after="240" w:line="240" w:lineRule="auto"/>
        <w:rPr>
          <w:rFonts w:asciiTheme="majorHAnsi" w:eastAsia="Book Antiqua" w:hAnsiTheme="majorHAnsi" w:cs="Book Antiqua"/>
          <w:highlight w:val="white"/>
        </w:rPr>
      </w:pPr>
      <w:r w:rsidRPr="009C3DF6">
        <w:rPr>
          <w:rFonts w:asciiTheme="majorHAnsi" w:eastAsia="Book Antiqua" w:hAnsiTheme="majorHAnsi" w:cs="Book Antiqua"/>
          <w:highlight w:val="white"/>
        </w:rPr>
        <w:t>For rational thinkers, the stories of Moses or Jesus’ transfigurations can seem quite strange, as they depict transformation, the reappearance of ancient legendary figures, and a voice from the clouds. However, we believe these to be true miraculous stories with profound theological realities and social impacts.</w:t>
      </w:r>
    </w:p>
    <w:p w14:paraId="00000009" w14:textId="77777777" w:rsidR="0030232F" w:rsidRPr="009C3DF6" w:rsidRDefault="00000000">
      <w:pPr>
        <w:shd w:val="clear" w:color="auto" w:fill="FFFFFF"/>
        <w:spacing w:after="240" w:line="240" w:lineRule="auto"/>
        <w:rPr>
          <w:rFonts w:asciiTheme="majorHAnsi" w:eastAsia="Book Antiqua" w:hAnsiTheme="majorHAnsi" w:cs="Book Antiqua"/>
        </w:rPr>
      </w:pPr>
      <w:r w:rsidRPr="009C3DF6">
        <w:rPr>
          <w:rFonts w:asciiTheme="majorHAnsi" w:eastAsia="Book Antiqua" w:hAnsiTheme="majorHAnsi" w:cs="Book Antiqua"/>
        </w:rPr>
        <w:t>This story presents us with a powerful image of Jesus, reminding us of the exhilaration and joy of mountaintop experiences. When we descend, we can focus and face challenges with hope, just as Jesus and his disciples came down from the mountain and entered the dark days of his suffering and death in Jerusalem.</w:t>
      </w:r>
    </w:p>
    <w:p w14:paraId="0000000B" w14:textId="77777777" w:rsidR="0030232F" w:rsidRPr="009C3DF6" w:rsidRDefault="00000000">
      <w:pPr>
        <w:shd w:val="clear" w:color="auto" w:fill="FFFFFF"/>
        <w:spacing w:after="240" w:line="240" w:lineRule="auto"/>
        <w:rPr>
          <w:rFonts w:asciiTheme="majorHAnsi" w:eastAsia="Book Antiqua" w:hAnsiTheme="majorHAnsi" w:cs="Book Antiqua"/>
        </w:rPr>
      </w:pPr>
      <w:r w:rsidRPr="009C3DF6">
        <w:rPr>
          <w:rFonts w:asciiTheme="majorHAnsi" w:eastAsia="Book Antiqua" w:hAnsiTheme="majorHAnsi" w:cs="Book Antiqua"/>
        </w:rPr>
        <w:t>This journey event calls for "courage." When we feel drained in the mundane days of life, we can return to this mountaintop experience for renewal.</w:t>
      </w:r>
    </w:p>
    <w:p w14:paraId="0000000E" w14:textId="77777777" w:rsidR="0030232F" w:rsidRPr="009C3DF6" w:rsidRDefault="00000000">
      <w:pPr>
        <w:spacing w:line="240" w:lineRule="auto"/>
        <w:rPr>
          <w:rFonts w:asciiTheme="majorHAnsi" w:eastAsia="Book Antiqua" w:hAnsiTheme="majorHAnsi" w:cs="Book Antiqua"/>
          <w:i/>
          <w:highlight w:val="white"/>
        </w:rPr>
      </w:pPr>
      <w:r w:rsidRPr="009C3DF6">
        <w:rPr>
          <w:rFonts w:asciiTheme="majorHAnsi" w:eastAsia="Book Antiqua" w:hAnsiTheme="majorHAnsi" w:cs="Book Antiqua"/>
          <w:u w:val="single"/>
        </w:rPr>
        <w:t xml:space="preserve">Prayer for illumination </w:t>
      </w:r>
    </w:p>
    <w:p w14:paraId="0000000F" w14:textId="77777777" w:rsidR="0030232F" w:rsidRPr="009C3DF6" w:rsidRDefault="00000000">
      <w:pPr>
        <w:spacing w:line="240" w:lineRule="auto"/>
        <w:rPr>
          <w:rFonts w:asciiTheme="majorHAnsi" w:eastAsia="Book Antiqua" w:hAnsiTheme="majorHAnsi" w:cs="Book Antiqua"/>
          <w:i/>
        </w:rPr>
      </w:pPr>
      <w:r w:rsidRPr="009C3DF6">
        <w:rPr>
          <w:rFonts w:asciiTheme="majorHAnsi" w:eastAsia="Book Antiqua" w:hAnsiTheme="majorHAnsi" w:cs="Book Antiqua"/>
          <w:i/>
        </w:rPr>
        <w:t>Almighty God, in your light may we see light, in your truth may we see truth and in your Holy Word may we be called into holy work.</w:t>
      </w:r>
      <w:r w:rsidRPr="009C3DF6">
        <w:rPr>
          <w:rFonts w:asciiTheme="majorHAnsi" w:eastAsia="Book Antiqua" w:hAnsiTheme="majorHAnsi" w:cs="Book Antiqua"/>
          <w:i/>
          <w:highlight w:val="white"/>
        </w:rPr>
        <w:t xml:space="preserve"> </w:t>
      </w:r>
      <w:r w:rsidRPr="009C3DF6">
        <w:rPr>
          <w:rFonts w:asciiTheme="majorHAnsi" w:eastAsia="Book Antiqua" w:hAnsiTheme="majorHAnsi" w:cs="Book Antiqua"/>
          <w:highlight w:val="white"/>
        </w:rPr>
        <w:t>May these words of my mouth and this meditation of my heart be pleasing in your sight</w:t>
      </w:r>
      <w:r w:rsidRPr="009C3DF6">
        <w:rPr>
          <w:rFonts w:asciiTheme="majorHAnsi" w:eastAsia="Book Antiqua" w:hAnsiTheme="majorHAnsi" w:cs="Book Antiqua"/>
          <w:i/>
          <w:highlight w:val="white"/>
        </w:rPr>
        <w:t>, LORD, my Rock and my Redeemer.</w:t>
      </w:r>
    </w:p>
    <w:p w14:paraId="00000011" w14:textId="77777777" w:rsidR="0030232F" w:rsidRPr="009C3DF6" w:rsidRDefault="00000000">
      <w:pPr>
        <w:shd w:val="clear" w:color="auto" w:fill="FFFFFF"/>
        <w:spacing w:after="240" w:line="240" w:lineRule="auto"/>
        <w:rPr>
          <w:rFonts w:asciiTheme="majorHAnsi" w:eastAsia="Book Antiqua" w:hAnsiTheme="majorHAnsi" w:cs="Book Antiqua"/>
          <w:highlight w:val="white"/>
        </w:rPr>
      </w:pPr>
      <w:r w:rsidRPr="009C3DF6">
        <w:rPr>
          <w:rFonts w:asciiTheme="majorHAnsi" w:eastAsia="Book Antiqua" w:hAnsiTheme="majorHAnsi" w:cs="Book Antiqua"/>
          <w:highlight w:val="white"/>
        </w:rPr>
        <w:t>Verse 30: "Behold! Jesus' glorious face, his dazzling clothes, and the appearance of Moses and Elijah." One of Luke’s storytelling features is the invitation to "see," to bear witness and spread the story of Jesus.</w:t>
      </w:r>
    </w:p>
    <w:p w14:paraId="00000013" w14:textId="77777777" w:rsidR="0030232F" w:rsidRPr="009C3DF6" w:rsidRDefault="00000000">
      <w:pPr>
        <w:shd w:val="clear" w:color="auto" w:fill="FFFFFF"/>
        <w:spacing w:after="240" w:line="240" w:lineRule="auto"/>
        <w:rPr>
          <w:rFonts w:asciiTheme="majorHAnsi" w:eastAsia="Book Antiqua" w:hAnsiTheme="majorHAnsi" w:cs="Book Antiqua"/>
        </w:rPr>
      </w:pPr>
      <w:r w:rsidRPr="009C3DF6">
        <w:rPr>
          <w:rFonts w:asciiTheme="majorHAnsi" w:eastAsia="Book Antiqua" w:hAnsiTheme="majorHAnsi" w:cs="Book Antiqua"/>
        </w:rPr>
        <w:t>God’s divinity and majesty are "glorious" and "visible," making the experience of witnessing Jesus' tangible glory essential. This glory is both mysterious and hopeful. Let us carefully examine what the transfiguration conveys and encompasses.</w:t>
      </w:r>
    </w:p>
    <w:p w14:paraId="00000016" w14:textId="77777777" w:rsidR="0030232F" w:rsidRPr="009C3DF6" w:rsidRDefault="00000000">
      <w:pPr>
        <w:shd w:val="clear" w:color="auto" w:fill="FFFFFF"/>
        <w:spacing w:after="240" w:line="240" w:lineRule="auto"/>
        <w:rPr>
          <w:rFonts w:asciiTheme="majorHAnsi" w:eastAsia="Book Antiqua" w:hAnsiTheme="majorHAnsi" w:cs="Book Antiqua"/>
          <w:highlight w:val="white"/>
        </w:rPr>
      </w:pPr>
      <w:r w:rsidRPr="009C3DF6">
        <w:rPr>
          <w:rFonts w:asciiTheme="majorHAnsi" w:eastAsia="Book Antiqua" w:hAnsiTheme="majorHAnsi" w:cs="Book Antiqua"/>
          <w:highlight w:val="white"/>
        </w:rPr>
        <w:t>A close look at the Transfiguration of Jesus focuses on Christ at its center before shifting to the disciples.</w:t>
      </w:r>
    </w:p>
    <w:p w14:paraId="00000017" w14:textId="77777777" w:rsidR="0030232F" w:rsidRPr="009C3DF6" w:rsidRDefault="00000000">
      <w:pPr>
        <w:shd w:val="clear" w:color="auto" w:fill="FFFFFF"/>
        <w:spacing w:before="240" w:after="240" w:line="240" w:lineRule="auto"/>
        <w:rPr>
          <w:rFonts w:asciiTheme="majorHAnsi" w:eastAsia="Book Antiqua" w:hAnsiTheme="majorHAnsi" w:cs="Book Antiqua"/>
          <w:highlight w:val="white"/>
        </w:rPr>
      </w:pPr>
      <w:r w:rsidRPr="009C3DF6">
        <w:rPr>
          <w:rFonts w:asciiTheme="majorHAnsi" w:eastAsia="Book Antiqua" w:hAnsiTheme="majorHAnsi" w:cs="Book Antiqua"/>
          <w:highlight w:val="white"/>
        </w:rPr>
        <w:t xml:space="preserve">Verse 31: "They appeared in glory and spoke of his departure." The Chinese text </w:t>
      </w:r>
      <w:proofErr w:type="gramStart"/>
      <w:r w:rsidRPr="009C3DF6">
        <w:rPr>
          <w:rFonts w:asciiTheme="majorHAnsi" w:eastAsia="Book Antiqua" w:hAnsiTheme="majorHAnsi" w:cs="Book Antiqua"/>
          <w:highlight w:val="white"/>
        </w:rPr>
        <w:t>says</w:t>
      </w:r>
      <w:proofErr w:type="gramEnd"/>
      <w:r w:rsidRPr="009C3DF6">
        <w:rPr>
          <w:rFonts w:asciiTheme="majorHAnsi" w:eastAsia="Book Antiqua" w:hAnsiTheme="majorHAnsi" w:cs="Book Antiqua"/>
          <w:highlight w:val="white"/>
        </w:rPr>
        <w:t xml:space="preserve"> "his departure," but the English NRSV translates it as "his exodus," which is clearer.</w:t>
      </w:r>
    </w:p>
    <w:p w14:paraId="00000019" w14:textId="77777777" w:rsidR="0030232F" w:rsidRPr="009C3DF6" w:rsidRDefault="00000000">
      <w:pPr>
        <w:shd w:val="clear" w:color="auto" w:fill="FFFFFF"/>
        <w:spacing w:after="240" w:line="240" w:lineRule="auto"/>
        <w:rPr>
          <w:rFonts w:asciiTheme="majorHAnsi" w:eastAsia="Book Antiqua" w:hAnsiTheme="majorHAnsi" w:cs="Book Antiqua"/>
          <w:highlight w:val="white"/>
        </w:rPr>
      </w:pPr>
      <w:r w:rsidRPr="009C3DF6">
        <w:rPr>
          <w:rFonts w:asciiTheme="majorHAnsi" w:eastAsia="Book Antiqua" w:hAnsiTheme="majorHAnsi" w:cs="Book Antiqua"/>
          <w:highlight w:val="white"/>
        </w:rPr>
        <w:lastRenderedPageBreak/>
        <w:t>Luke uniquely records Jesus' conversation with Moses and Elijah. Discussing Jesus’ "exodus" is rich in detail and significance, reflecting Luke’s interpretation of Jesus' death.</w:t>
      </w:r>
    </w:p>
    <w:p w14:paraId="29063F20" w14:textId="7832A7FF" w:rsidR="000663EC" w:rsidRPr="009C3DF6" w:rsidRDefault="000663EC">
      <w:pPr>
        <w:pBdr>
          <w:top w:val="nil"/>
          <w:left w:val="nil"/>
          <w:bottom w:val="nil"/>
          <w:right w:val="nil"/>
          <w:between w:val="nil"/>
        </w:pBdr>
        <w:shd w:val="clear" w:color="auto" w:fill="FFFFFF"/>
        <w:spacing w:after="280" w:line="240" w:lineRule="auto"/>
        <w:rPr>
          <w:rFonts w:asciiTheme="majorHAnsi" w:eastAsia="Book Antiqua" w:hAnsiTheme="majorHAnsi" w:cs="Book Antiqua"/>
        </w:rPr>
      </w:pPr>
      <w:r w:rsidRPr="009C3DF6">
        <w:rPr>
          <w:rFonts w:asciiTheme="majorHAnsi" w:eastAsia="Book Antiqua" w:hAnsiTheme="majorHAnsi" w:cs="Book Antiqua"/>
        </w:rPr>
        <w:t>Jewish apocalyptic literature often links past legendary figures, such as Moses and Elijah. Elijah is said to have ascended to heaven in a whirlwind and chariot of fire. While Moses died and was buried, his burial site remains unknown.</w:t>
      </w:r>
    </w:p>
    <w:p w14:paraId="0000001B" w14:textId="2D83364E" w:rsidR="0030232F" w:rsidRPr="009C3DF6" w:rsidRDefault="00000000">
      <w:pPr>
        <w:shd w:val="clear" w:color="auto" w:fill="FFFFFF"/>
        <w:spacing w:after="240" w:line="240" w:lineRule="auto"/>
        <w:rPr>
          <w:rFonts w:asciiTheme="majorHAnsi" w:eastAsia="Book Antiqua" w:hAnsiTheme="majorHAnsi" w:cs="Book Antiqua"/>
        </w:rPr>
      </w:pPr>
      <w:r w:rsidRPr="009C3DF6">
        <w:rPr>
          <w:rFonts w:asciiTheme="majorHAnsi" w:eastAsia="Book Antiqua" w:hAnsiTheme="majorHAnsi" w:cs="Book Antiqua"/>
        </w:rPr>
        <w:t>Moses also saw the Lord face-to-face (Exodus 34:6-9), and his face shone so brightly afterward that the Israelites couldn’t look at him directly. More importantly, Moses and Elijah symbolize the Law and the Prophets.</w:t>
      </w:r>
    </w:p>
    <w:p w14:paraId="0000001D" w14:textId="77777777" w:rsidR="0030232F" w:rsidRPr="009C3DF6" w:rsidRDefault="00000000">
      <w:pPr>
        <w:shd w:val="clear" w:color="auto" w:fill="FFFFFF"/>
        <w:spacing w:after="240" w:line="240" w:lineRule="auto"/>
        <w:rPr>
          <w:rFonts w:asciiTheme="majorHAnsi" w:eastAsia="Book Antiqua" w:hAnsiTheme="majorHAnsi" w:cs="Book Antiqua"/>
        </w:rPr>
      </w:pPr>
      <w:r w:rsidRPr="009C3DF6">
        <w:rPr>
          <w:rFonts w:asciiTheme="majorHAnsi" w:eastAsia="Book Antiqua" w:hAnsiTheme="majorHAnsi" w:cs="Book Antiqua"/>
        </w:rPr>
        <w:t>The connection to Exodus and Elijah reminds readers that God delivers His people from bondage. God called Moses to save His people, just as He sent Jesus Christ to save all humanity. Jesus’ exodus would deliver people from the power of death.</w:t>
      </w:r>
    </w:p>
    <w:p w14:paraId="0000001F" w14:textId="77777777" w:rsidR="0030232F" w:rsidRPr="009C3DF6" w:rsidRDefault="00000000">
      <w:pPr>
        <w:shd w:val="clear" w:color="auto" w:fill="FFFFFF"/>
        <w:spacing w:after="240" w:line="240" w:lineRule="auto"/>
        <w:rPr>
          <w:rFonts w:asciiTheme="majorHAnsi" w:eastAsia="Book Antiqua" w:hAnsiTheme="majorHAnsi" w:cs="Book Antiqua"/>
        </w:rPr>
      </w:pPr>
      <w:r w:rsidRPr="009C3DF6">
        <w:rPr>
          <w:rFonts w:asciiTheme="majorHAnsi" w:eastAsia="Book Antiqua" w:hAnsiTheme="majorHAnsi" w:cs="Book Antiqua"/>
        </w:rPr>
        <w:t>Like Moses, Jesus experienced God’s majesty. Like Moses, though chosen, he did not walk an easy path. The term "exodus" recalls plagues, blood, the death of the firstborn, and Egypt’s relentless oppression.</w:t>
      </w:r>
    </w:p>
    <w:p w14:paraId="00000021" w14:textId="77777777" w:rsidR="0030232F" w:rsidRPr="009C3DF6" w:rsidRDefault="00000000">
      <w:pPr>
        <w:shd w:val="clear" w:color="auto" w:fill="FFFFFF"/>
        <w:spacing w:after="240" w:line="240" w:lineRule="auto"/>
        <w:rPr>
          <w:rFonts w:asciiTheme="majorHAnsi" w:eastAsia="Book Antiqua" w:hAnsiTheme="majorHAnsi" w:cs="Book Antiqua"/>
        </w:rPr>
      </w:pPr>
      <w:r w:rsidRPr="009C3DF6">
        <w:rPr>
          <w:rFonts w:asciiTheme="majorHAnsi" w:eastAsia="Book Antiqua" w:hAnsiTheme="majorHAnsi" w:cs="Book Antiqua"/>
        </w:rPr>
        <w:t>Shortly after his transfiguration, Jesus and his disciples would go to Jerusalem, beginning his exodus journey. Breaking free from any oppressor’s power comes at a cost.</w:t>
      </w:r>
    </w:p>
    <w:p w14:paraId="00000023" w14:textId="77777777" w:rsidR="0030232F" w:rsidRPr="009C3DF6" w:rsidRDefault="00000000">
      <w:pPr>
        <w:shd w:val="clear" w:color="auto" w:fill="FFFFFF"/>
        <w:spacing w:after="240" w:line="240" w:lineRule="auto"/>
        <w:rPr>
          <w:rFonts w:asciiTheme="majorHAnsi" w:eastAsia="Book Antiqua" w:hAnsiTheme="majorHAnsi" w:cs="Book Antiqua"/>
        </w:rPr>
      </w:pPr>
      <w:r w:rsidRPr="009C3DF6">
        <w:rPr>
          <w:rFonts w:asciiTheme="majorHAnsi" w:eastAsia="Book Antiqua" w:hAnsiTheme="majorHAnsi" w:cs="Book Antiqua"/>
        </w:rPr>
        <w:t>Imagine the difficulty of that time for Jesus and his disciples. He tried to clarify what was to come and the cost of discipleship, yet they resisted, even after Jesus predicted his suffering and death.</w:t>
      </w:r>
    </w:p>
    <w:p w14:paraId="00000025" w14:textId="77777777" w:rsidR="0030232F" w:rsidRPr="009C3DF6" w:rsidRDefault="00000000">
      <w:pPr>
        <w:shd w:val="clear" w:color="auto" w:fill="FFFFFF"/>
        <w:spacing w:after="240" w:line="240" w:lineRule="auto"/>
        <w:rPr>
          <w:rFonts w:asciiTheme="majorHAnsi" w:eastAsia="Book Antiqua" w:hAnsiTheme="majorHAnsi" w:cs="Book Antiqua"/>
        </w:rPr>
      </w:pPr>
      <w:r w:rsidRPr="009C3DF6">
        <w:rPr>
          <w:rFonts w:asciiTheme="majorHAnsi" w:eastAsia="Book Antiqua" w:hAnsiTheme="majorHAnsi" w:cs="Book Antiqua"/>
        </w:rPr>
        <w:t>Just as in Gethsemane, where Jesus prayed while his closest friends were too weary to stay awake, here, the disciples are described as sleeping deeply at a crucial moment—only Luke includes this detail.</w:t>
      </w:r>
    </w:p>
    <w:p w14:paraId="6BB2586A" w14:textId="77777777" w:rsidR="00623AF2" w:rsidRPr="009C3DF6" w:rsidRDefault="00623AF2">
      <w:pPr>
        <w:shd w:val="clear" w:color="auto" w:fill="FFFFFF"/>
        <w:spacing w:after="280" w:line="240" w:lineRule="auto"/>
        <w:rPr>
          <w:rFonts w:asciiTheme="majorHAnsi" w:hAnsiTheme="majorHAnsi"/>
        </w:rPr>
      </w:pPr>
      <w:r w:rsidRPr="009C3DF6">
        <w:rPr>
          <w:rFonts w:asciiTheme="majorHAnsi" w:hAnsiTheme="majorHAnsi"/>
        </w:rPr>
        <w:t>The disciples' reactions in this story are worth noting. Only in Luke's account is it mentioned that these three men 'were very sleepy.' While this detail may seem small, it uniquely contributes to the story—just when the scene becomes extraordinary, the disciples are dozing off on the mountain.</w:t>
      </w:r>
    </w:p>
    <w:p w14:paraId="21EACD31" w14:textId="77777777" w:rsidR="009C3DF6" w:rsidRPr="009C3DF6" w:rsidRDefault="00000000">
      <w:pPr>
        <w:shd w:val="clear" w:color="auto" w:fill="FFFFFF"/>
        <w:spacing w:after="280" w:line="240" w:lineRule="auto"/>
        <w:rPr>
          <w:rFonts w:asciiTheme="majorHAnsi" w:eastAsia="Book Antiqua" w:hAnsiTheme="majorHAnsi" w:cs="Book Antiqua"/>
        </w:rPr>
      </w:pPr>
      <w:r w:rsidRPr="009C3DF6">
        <w:rPr>
          <w:rFonts w:asciiTheme="majorHAnsi" w:eastAsia="Book Antiqua" w:hAnsiTheme="majorHAnsi" w:cs="Book Antiqua"/>
        </w:rPr>
        <w:t>Whether they succumbed to sleep and woke just in time to "see His glory" or managed to stay awake, different translations interpret the complex Greek text in various ways. Perhaps they had already fallen asleep, perhaps they were merely resting their eyes, or perhaps they were struggling with all their might to stay awake. The debate exists, but these details do not diminish the significance of the moment.</w:t>
      </w:r>
    </w:p>
    <w:p w14:paraId="0000002A" w14:textId="47CE8A1F" w:rsidR="0030232F" w:rsidRPr="009C3DF6" w:rsidRDefault="00000000">
      <w:pPr>
        <w:shd w:val="clear" w:color="auto" w:fill="FFFFFF"/>
        <w:spacing w:after="280" w:line="240" w:lineRule="auto"/>
        <w:rPr>
          <w:rFonts w:asciiTheme="majorHAnsi" w:eastAsia="Book Antiqua" w:hAnsiTheme="majorHAnsi" w:cs="Book Antiqua"/>
        </w:rPr>
      </w:pPr>
      <w:r w:rsidRPr="009C3DF6">
        <w:rPr>
          <w:rFonts w:asciiTheme="majorHAnsi" w:eastAsia="Book Antiqua" w:hAnsiTheme="majorHAnsi" w:cs="Book Antiqua"/>
          <w:highlight w:val="white"/>
        </w:rPr>
        <w:t>Regardless, their eyes opened just in time. When the disciples saw the vision of the transfiguration, they desperately tried to hold onto it. Peter suggested building shelters for each of them so they could remain together.</w:t>
      </w:r>
    </w:p>
    <w:p w14:paraId="47B00F19" w14:textId="48400A1F" w:rsidR="009C3DF6" w:rsidRPr="009C3DF6" w:rsidRDefault="00000000">
      <w:pPr>
        <w:shd w:val="clear" w:color="auto" w:fill="FFFFFF"/>
        <w:spacing w:after="280" w:line="240" w:lineRule="auto"/>
        <w:rPr>
          <w:rFonts w:asciiTheme="majorHAnsi" w:eastAsia="Book Antiqua" w:hAnsiTheme="majorHAnsi" w:cs="Book Antiqua"/>
        </w:rPr>
      </w:pPr>
      <w:r w:rsidRPr="009C3DF6">
        <w:rPr>
          <w:rFonts w:asciiTheme="majorHAnsi" w:eastAsia="Book Antiqua" w:hAnsiTheme="majorHAnsi" w:cs="Book Antiqua"/>
          <w:highlight w:val="white"/>
        </w:rPr>
        <w:lastRenderedPageBreak/>
        <w:t>But Jesus said they needed to return to the people. Elijah and Moses disappeared into the cloud that enveloped them. From the cloud, God’s voice affirmed Jesus’ identity and commanded the disciples to listen to Him.</w:t>
      </w:r>
    </w:p>
    <w:p w14:paraId="4366C59C" w14:textId="58B7D8B2" w:rsidR="009C3DF6" w:rsidRPr="009C3DF6" w:rsidRDefault="00000000" w:rsidP="009C3DF6">
      <w:pPr>
        <w:shd w:val="clear" w:color="auto" w:fill="FFFFFF"/>
        <w:spacing w:after="280" w:line="240" w:lineRule="auto"/>
        <w:rPr>
          <w:rFonts w:asciiTheme="majorHAnsi" w:eastAsia="Book Antiqua" w:hAnsiTheme="majorHAnsi" w:cs="Book Antiqua"/>
          <w:highlight w:val="white"/>
        </w:rPr>
      </w:pPr>
      <w:r w:rsidRPr="009C3DF6">
        <w:rPr>
          <w:rFonts w:asciiTheme="majorHAnsi" w:eastAsia="Book Antiqua" w:hAnsiTheme="majorHAnsi" w:cs="Book Antiqua"/>
        </w:rPr>
        <w:t>While Peter, James, and John had this awe-inspiring experience, the other nine disciples did not. Most of us are likely more like those nine, seeking experiences of hope to sustain us through hardships like the exodus and Golgotha.</w:t>
      </w:r>
    </w:p>
    <w:p w14:paraId="0000002E" w14:textId="04D7AE21" w:rsidR="0030232F" w:rsidRPr="009C3DF6" w:rsidRDefault="00000000" w:rsidP="009C3DF6">
      <w:pPr>
        <w:shd w:val="clear" w:color="auto" w:fill="FFFFFF"/>
        <w:spacing w:after="280" w:line="240" w:lineRule="auto"/>
        <w:rPr>
          <w:rFonts w:asciiTheme="majorHAnsi" w:eastAsia="Book Antiqua" w:hAnsiTheme="majorHAnsi" w:cs="Book Antiqua"/>
        </w:rPr>
      </w:pPr>
      <w:r w:rsidRPr="009C3DF6">
        <w:rPr>
          <w:rFonts w:asciiTheme="majorHAnsi" w:eastAsia="Book Antiqua" w:hAnsiTheme="majorHAnsi" w:cs="Book Antiqua"/>
          <w:highlight w:val="white"/>
        </w:rPr>
        <w:t>Even in the face of such a miraculous transfiguration, the disciples were exhausted.</w:t>
      </w:r>
      <w:r w:rsidRPr="009C3DF6">
        <w:rPr>
          <w:rFonts w:asciiTheme="majorHAnsi" w:eastAsia="Book Antiqua" w:hAnsiTheme="majorHAnsi" w:cs="Book Antiqua"/>
        </w:rPr>
        <w:br/>
        <w:t>This is understandable. They had been working hard and had just climbed an entire mountain. It’s easy to sympathize with their need for rest. But Luke directs our attention elsewhere.</w:t>
      </w:r>
    </w:p>
    <w:p w14:paraId="00000030" w14:textId="77777777" w:rsidR="0030232F" w:rsidRPr="009C3DF6" w:rsidRDefault="00000000">
      <w:pPr>
        <w:shd w:val="clear" w:color="auto" w:fill="FFFFFF"/>
        <w:spacing w:after="240" w:line="240" w:lineRule="auto"/>
        <w:rPr>
          <w:rFonts w:asciiTheme="majorHAnsi" w:eastAsia="Book Antiqua" w:hAnsiTheme="majorHAnsi" w:cs="Book Antiqua"/>
        </w:rPr>
      </w:pPr>
      <w:r w:rsidRPr="009C3DF6">
        <w:rPr>
          <w:rFonts w:asciiTheme="majorHAnsi" w:eastAsia="Book Antiqua" w:hAnsiTheme="majorHAnsi" w:cs="Book Antiqua"/>
        </w:rPr>
        <w:t>Luke parallels this with Acts 20, where a young disciple named Eutychus fell asleep during Paul’s sermon and fell from a third-story window.</w:t>
      </w:r>
    </w:p>
    <w:p w14:paraId="00000032" w14:textId="77777777" w:rsidR="0030232F" w:rsidRPr="009C3DF6" w:rsidRDefault="00000000">
      <w:pPr>
        <w:shd w:val="clear" w:color="auto" w:fill="FFFFFF"/>
        <w:spacing w:after="240" w:line="240" w:lineRule="auto"/>
        <w:rPr>
          <w:rFonts w:asciiTheme="majorHAnsi" w:eastAsia="Book Antiqua" w:hAnsiTheme="majorHAnsi" w:cs="Book Antiqua"/>
        </w:rPr>
      </w:pPr>
      <w:r w:rsidRPr="009C3DF6">
        <w:rPr>
          <w:rFonts w:asciiTheme="majorHAnsi" w:eastAsia="Book Antiqua" w:hAnsiTheme="majorHAnsi" w:cs="Book Antiqua"/>
        </w:rPr>
        <w:t>In both cases, sleep and exhaustion overcame the disciples. The common thread: a miracle, a sermon, but sleep won the battle.</w:t>
      </w:r>
    </w:p>
    <w:p w14:paraId="00000034" w14:textId="3C688B39" w:rsidR="0030232F" w:rsidRPr="009C3DF6" w:rsidRDefault="00000000">
      <w:pPr>
        <w:spacing w:after="240" w:line="240" w:lineRule="auto"/>
        <w:rPr>
          <w:rFonts w:asciiTheme="majorHAnsi" w:eastAsia="Book Antiqua" w:hAnsiTheme="majorHAnsi" w:cs="Book Antiqua" w:hint="eastAsia"/>
          <w:highlight w:val="white"/>
        </w:rPr>
      </w:pPr>
      <w:r w:rsidRPr="009C3DF6">
        <w:rPr>
          <w:rFonts w:asciiTheme="majorHAnsi" w:eastAsia="Book Antiqua" w:hAnsiTheme="majorHAnsi" w:cs="Book Antiqua"/>
          <w:highlight w:val="white"/>
        </w:rPr>
        <w:t>Therefore, we must stay awake.</w:t>
      </w:r>
      <w:r w:rsidR="00A970BE">
        <w:rPr>
          <w:rFonts w:asciiTheme="majorHAnsi" w:eastAsia="Book Antiqua" w:hAnsiTheme="majorHAnsi" w:cs="Book Antiqua" w:hint="eastAsia"/>
          <w:highlight w:val="white"/>
        </w:rPr>
        <w:t xml:space="preserve"> </w:t>
      </w:r>
      <w:r w:rsidR="00A970BE">
        <w:t>For some people, it should be about rest and taking care of themselves, understanding the limitations of their body and mind.</w:t>
      </w:r>
    </w:p>
    <w:p w14:paraId="1A1DCAB8" w14:textId="00A3BFE2" w:rsidR="00623AF2" w:rsidRPr="009C3DF6" w:rsidRDefault="00623AF2">
      <w:pPr>
        <w:spacing w:line="240" w:lineRule="auto"/>
        <w:rPr>
          <w:rFonts w:asciiTheme="majorHAnsi" w:eastAsia="Book Antiqua" w:hAnsiTheme="majorHAnsi" w:cs="Book Antiqua"/>
        </w:rPr>
      </w:pPr>
      <w:r w:rsidRPr="009C3DF6">
        <w:rPr>
          <w:rFonts w:asciiTheme="majorHAnsi" w:eastAsia="Book Antiqua" w:hAnsiTheme="majorHAnsi" w:cs="Book Antiqua"/>
        </w:rPr>
        <w:t>It seems like just yesterday we read this same passage. But in the past year, we have gone through much—Advent, budgeting, forming a building committee, mourning friends, and sitting together in concern for this broken world.</w:t>
      </w:r>
    </w:p>
    <w:p w14:paraId="363A0CF6" w14:textId="77777777" w:rsidR="00623AF2" w:rsidRPr="009C3DF6" w:rsidRDefault="00623AF2" w:rsidP="00623AF2">
      <w:pPr>
        <w:shd w:val="clear" w:color="auto" w:fill="FFFFFF"/>
        <w:spacing w:after="240" w:line="240" w:lineRule="auto"/>
        <w:rPr>
          <w:rFonts w:asciiTheme="majorHAnsi" w:eastAsia="Book Antiqua" w:hAnsiTheme="majorHAnsi" w:cs="Book Antiqua"/>
        </w:rPr>
      </w:pPr>
      <w:r w:rsidRPr="009C3DF6">
        <w:rPr>
          <w:rFonts w:asciiTheme="majorHAnsi" w:eastAsia="Book Antiqua" w:hAnsiTheme="majorHAnsi" w:cs="Book Antiqua"/>
        </w:rPr>
        <w:t>It has been a long road. We may feel like we have just climbed a mountain, knowing Easter is coming, and we must conserve our energy. But the transfiguration is not about rest for the weary.</w:t>
      </w:r>
    </w:p>
    <w:p w14:paraId="00000036" w14:textId="2A711A09" w:rsidR="0030232F" w:rsidRPr="009C3DF6" w:rsidRDefault="00623AF2" w:rsidP="00623AF2">
      <w:pPr>
        <w:shd w:val="clear" w:color="auto" w:fill="FFFFFF"/>
        <w:spacing w:before="240" w:after="240" w:line="240" w:lineRule="auto"/>
        <w:rPr>
          <w:rFonts w:asciiTheme="majorHAnsi" w:eastAsia="Book Antiqua" w:hAnsiTheme="majorHAnsi" w:cs="Book Antiqua"/>
        </w:rPr>
      </w:pPr>
      <w:r w:rsidRPr="009C3DF6">
        <w:rPr>
          <w:rFonts w:asciiTheme="majorHAnsi" w:eastAsia="Book Antiqua" w:hAnsiTheme="majorHAnsi" w:cs="Book Antiqua"/>
        </w:rPr>
        <w:t>Returning to this passage annually, as if climbing the mountain again, prompts reflection:</w:t>
      </w:r>
    </w:p>
    <w:p w14:paraId="00000037" w14:textId="2B3E82C6" w:rsidR="0030232F" w:rsidRPr="009C3DF6" w:rsidRDefault="00623AF2" w:rsidP="009C3DF6">
      <w:pPr>
        <w:pStyle w:val="ListParagraph"/>
        <w:numPr>
          <w:ilvl w:val="0"/>
          <w:numId w:val="4"/>
        </w:numPr>
        <w:shd w:val="clear" w:color="auto" w:fill="FFFFFF"/>
        <w:spacing w:before="240" w:after="0" w:line="240" w:lineRule="auto"/>
        <w:rPr>
          <w:rFonts w:asciiTheme="majorHAnsi" w:eastAsia="Book Antiqua" w:hAnsiTheme="majorHAnsi" w:cs="Book Antiqua"/>
        </w:rPr>
      </w:pPr>
      <w:r w:rsidRPr="009C3DF6">
        <w:rPr>
          <w:rFonts w:asciiTheme="majorHAnsi" w:eastAsia="Book Antiqua" w:hAnsiTheme="majorHAnsi" w:cs="Book Antiqua"/>
        </w:rPr>
        <w:t>weary of the routine of church life? How can you bring new vitality to old rhythms?</w:t>
      </w:r>
    </w:p>
    <w:p w14:paraId="78F15ACB" w14:textId="5F526D93" w:rsidR="009C3DF6" w:rsidRPr="009C3DF6" w:rsidRDefault="00623AF2" w:rsidP="009C3DF6">
      <w:pPr>
        <w:pStyle w:val="ListParagraph"/>
        <w:numPr>
          <w:ilvl w:val="0"/>
          <w:numId w:val="4"/>
        </w:numPr>
        <w:shd w:val="clear" w:color="auto" w:fill="FFFFFF"/>
        <w:spacing w:after="0" w:line="240" w:lineRule="auto"/>
        <w:rPr>
          <w:rFonts w:asciiTheme="majorHAnsi" w:eastAsia="Book Antiqua" w:hAnsiTheme="majorHAnsi" w:cs="Book Antiqua"/>
        </w:rPr>
      </w:pPr>
      <w:r w:rsidRPr="009C3DF6">
        <w:rPr>
          <w:rFonts w:asciiTheme="majorHAnsi" w:eastAsia="Book Antiqua" w:hAnsiTheme="majorHAnsi" w:cs="Book Antiqua"/>
        </w:rPr>
        <w:t>How do we celebrate the transfiguration? What can we do to make this day feel as significant as it should?</w:t>
      </w:r>
    </w:p>
    <w:p w14:paraId="0000003E" w14:textId="23074966" w:rsidR="0030232F" w:rsidRPr="009C3DF6" w:rsidRDefault="00000000" w:rsidP="009C3DF6">
      <w:pPr>
        <w:pStyle w:val="ListParagraph"/>
        <w:numPr>
          <w:ilvl w:val="0"/>
          <w:numId w:val="4"/>
        </w:numPr>
        <w:shd w:val="clear" w:color="auto" w:fill="FFFFFF"/>
        <w:spacing w:after="0" w:line="240" w:lineRule="auto"/>
        <w:rPr>
          <w:rFonts w:asciiTheme="majorHAnsi" w:eastAsia="Book Antiqua" w:hAnsiTheme="majorHAnsi" w:cs="Book Antiqua"/>
        </w:rPr>
      </w:pPr>
      <w:r w:rsidRPr="009C3DF6">
        <w:rPr>
          <w:rFonts w:asciiTheme="majorHAnsi" w:eastAsia="Book Antiqua" w:hAnsiTheme="majorHAnsi" w:cs="Book Antiqua"/>
        </w:rPr>
        <w:t>How can we focus on God’s work—especially when so much news is difficult to watch?</w:t>
      </w:r>
    </w:p>
    <w:p w14:paraId="00000040" w14:textId="1845EE2E" w:rsidR="0030232F" w:rsidRPr="009C3DF6" w:rsidRDefault="00000000">
      <w:pPr>
        <w:shd w:val="clear" w:color="auto" w:fill="FFFFFF"/>
        <w:spacing w:after="240" w:line="240" w:lineRule="auto"/>
        <w:rPr>
          <w:rFonts w:asciiTheme="majorHAnsi" w:eastAsia="Book Antiqua" w:hAnsiTheme="majorHAnsi" w:cs="Book Antiqua"/>
        </w:rPr>
      </w:pPr>
      <w:r w:rsidRPr="009C3DF6">
        <w:rPr>
          <w:rFonts w:asciiTheme="majorHAnsi" w:eastAsia="Book Antiqua" w:hAnsiTheme="majorHAnsi" w:cs="Book Antiqua"/>
        </w:rPr>
        <w:t>Now is the time! Wake up! God is at work! Jesus is alive!</w:t>
      </w:r>
    </w:p>
    <w:p w14:paraId="7056D52F" w14:textId="287E1E22" w:rsidR="00623AF2" w:rsidRPr="009C3DF6" w:rsidRDefault="00623AF2">
      <w:pPr>
        <w:shd w:val="clear" w:color="auto" w:fill="FFFFFF"/>
        <w:spacing w:after="280" w:line="240" w:lineRule="auto"/>
        <w:rPr>
          <w:rFonts w:asciiTheme="majorHAnsi" w:eastAsia="Book Antiqua" w:hAnsiTheme="majorHAnsi" w:cs="Book Antiqua"/>
          <w:highlight w:val="white"/>
        </w:rPr>
      </w:pPr>
      <w:r w:rsidRPr="009C3DF6">
        <w:rPr>
          <w:rFonts w:asciiTheme="majorHAnsi" w:eastAsia="Book Antiqua" w:hAnsiTheme="majorHAnsi" w:cs="Book Antiqua"/>
          <w:highlight w:val="white"/>
        </w:rPr>
        <w:t>Of course, Peter wanted to freeze time—"Let’s build three shelters and stay here." But the transfiguration was fleeting, and Jesus had other work to do. He said they must return to the people.</w:t>
      </w:r>
    </w:p>
    <w:p w14:paraId="00000042" w14:textId="72FF7042" w:rsidR="0030232F" w:rsidRPr="009C3DF6" w:rsidRDefault="00000000" w:rsidP="00623AF2">
      <w:pPr>
        <w:shd w:val="clear" w:color="auto" w:fill="FFFFFF"/>
        <w:spacing w:after="280" w:line="240" w:lineRule="auto"/>
        <w:rPr>
          <w:rFonts w:asciiTheme="majorHAnsi" w:eastAsia="Book Antiqua" w:hAnsiTheme="majorHAnsi" w:cs="Book Antiqua"/>
          <w:highlight w:val="white"/>
        </w:rPr>
      </w:pPr>
      <w:r w:rsidRPr="009C3DF6">
        <w:rPr>
          <w:rFonts w:asciiTheme="majorHAnsi" w:eastAsia="Book Antiqua" w:hAnsiTheme="majorHAnsi" w:cs="Book Antiqua"/>
          <w:highlight w:val="white"/>
        </w:rPr>
        <w:t>Elijah and Moses disappeared into the cloud, and from it, God affirmed Jesus' identity and commanded the disciples to listen to Him.</w:t>
      </w:r>
    </w:p>
    <w:p w14:paraId="00000043" w14:textId="3262AA6A" w:rsidR="0030232F" w:rsidRPr="009C3DF6" w:rsidRDefault="00623AF2" w:rsidP="00623AF2">
      <w:pPr>
        <w:shd w:val="clear" w:color="auto" w:fill="FFFFFF"/>
        <w:spacing w:after="240" w:line="240" w:lineRule="auto"/>
        <w:rPr>
          <w:rFonts w:asciiTheme="majorHAnsi" w:eastAsia="Book Antiqua" w:hAnsiTheme="majorHAnsi" w:cs="Book Antiqua"/>
          <w:highlight w:val="white"/>
        </w:rPr>
      </w:pPr>
      <w:r w:rsidRPr="009C3DF6">
        <w:rPr>
          <w:rFonts w:asciiTheme="majorHAnsi" w:eastAsia="Book Antiqua" w:hAnsiTheme="majorHAnsi" w:cs="Book Antiqua"/>
          <w:highlight w:val="white"/>
        </w:rPr>
        <w:t>In summary, the transfiguration story teaches us four things:</w:t>
      </w:r>
    </w:p>
    <w:p w14:paraId="585A793A" w14:textId="00690760" w:rsidR="00623AF2" w:rsidRPr="009C3DF6" w:rsidRDefault="00623AF2" w:rsidP="009C3DF6">
      <w:pPr>
        <w:pStyle w:val="ListParagraph"/>
        <w:numPr>
          <w:ilvl w:val="0"/>
          <w:numId w:val="5"/>
        </w:numPr>
        <w:shd w:val="clear" w:color="auto" w:fill="FFFFFF"/>
        <w:spacing w:before="240" w:after="0" w:line="240" w:lineRule="auto"/>
        <w:rPr>
          <w:rFonts w:asciiTheme="majorHAnsi" w:eastAsia="Book Antiqua" w:hAnsiTheme="majorHAnsi" w:cs="Book Antiqua"/>
          <w:highlight w:val="white"/>
        </w:rPr>
      </w:pPr>
      <w:r w:rsidRPr="009C3DF6">
        <w:rPr>
          <w:rFonts w:asciiTheme="majorHAnsi" w:eastAsia="Book Antiqua" w:hAnsiTheme="majorHAnsi" w:cs="Book Antiqua"/>
          <w:highlight w:val="white"/>
        </w:rPr>
        <w:lastRenderedPageBreak/>
        <w:t>The Trinity on the mountaintop radiates shared glory, giving meaning to past and future events. Only in a community of faith can God’s glory be fully realized. No one shines alone—even Jesus revealed the Trinity’s work.</w:t>
      </w:r>
    </w:p>
    <w:p w14:paraId="5C960379" w14:textId="41E3DD49" w:rsidR="00623AF2" w:rsidRPr="009C3DF6" w:rsidRDefault="00623AF2" w:rsidP="009C3DF6">
      <w:pPr>
        <w:pStyle w:val="ListParagraph"/>
        <w:numPr>
          <w:ilvl w:val="0"/>
          <w:numId w:val="5"/>
        </w:numPr>
        <w:shd w:val="clear" w:color="auto" w:fill="FFFFFF"/>
        <w:spacing w:after="0" w:line="240" w:lineRule="auto"/>
        <w:rPr>
          <w:rFonts w:asciiTheme="majorHAnsi" w:eastAsia="Book Antiqua" w:hAnsiTheme="majorHAnsi" w:cs="Book Antiqua"/>
          <w:highlight w:val="white"/>
        </w:rPr>
      </w:pPr>
      <w:r w:rsidRPr="009C3DF6">
        <w:rPr>
          <w:rFonts w:asciiTheme="majorHAnsi" w:eastAsia="Book Antiqua" w:hAnsiTheme="majorHAnsi" w:cs="Book Antiqua"/>
          <w:highlight w:val="white"/>
        </w:rPr>
        <w:t>When the light fades into shadow and clouds, it is from these very places that God’s voice affirms Jesus. As we illuminate the lives of those in society’s shadows, we must remember that from the shadows and clouds, God’s voice emerges to affirm Jesus.</w:t>
      </w:r>
    </w:p>
    <w:p w14:paraId="3C93EC46" w14:textId="77777777" w:rsidR="009C3DF6" w:rsidRPr="009C3DF6" w:rsidRDefault="00623AF2" w:rsidP="009C3DF6">
      <w:pPr>
        <w:pStyle w:val="ListParagraph"/>
        <w:numPr>
          <w:ilvl w:val="0"/>
          <w:numId w:val="5"/>
        </w:numPr>
        <w:shd w:val="clear" w:color="auto" w:fill="FFFFFF"/>
        <w:spacing w:after="0" w:line="240" w:lineRule="auto"/>
        <w:rPr>
          <w:rFonts w:asciiTheme="majorHAnsi" w:eastAsia="Book Antiqua" w:hAnsiTheme="majorHAnsi" w:cs="Book Antiqua"/>
          <w:highlight w:val="white"/>
        </w:rPr>
      </w:pPr>
      <w:r w:rsidRPr="009C3DF6">
        <w:rPr>
          <w:rFonts w:asciiTheme="majorHAnsi" w:eastAsia="Book Antiqua" w:hAnsiTheme="majorHAnsi" w:cs="Book Antiqua"/>
          <w:highlight w:val="white"/>
        </w:rPr>
        <w:t>Jesus’ transfiguration is a metamorphosis—a fundamental transformation preparing Him to return to the people and continue His work. Though the disciples wanted to remain with these spiritual giants, basking in Jesus’ glory, they were called back to their lives.</w:t>
      </w:r>
    </w:p>
    <w:p w14:paraId="0A76A65F" w14:textId="7589A536" w:rsidR="00623AF2" w:rsidRPr="009C3DF6" w:rsidRDefault="00623AF2" w:rsidP="009C3DF6">
      <w:pPr>
        <w:pStyle w:val="ListParagraph"/>
        <w:numPr>
          <w:ilvl w:val="0"/>
          <w:numId w:val="5"/>
        </w:numPr>
        <w:shd w:val="clear" w:color="auto" w:fill="FFFFFF"/>
        <w:spacing w:after="0" w:line="240" w:lineRule="auto"/>
        <w:rPr>
          <w:rFonts w:asciiTheme="majorHAnsi" w:eastAsia="Book Antiqua" w:hAnsiTheme="majorHAnsi" w:cs="Book Antiqua"/>
          <w:highlight w:val="white"/>
        </w:rPr>
      </w:pPr>
      <w:r w:rsidRPr="009C3DF6">
        <w:rPr>
          <w:rFonts w:asciiTheme="majorHAnsi" w:eastAsia="Book Antiqua" w:hAnsiTheme="majorHAnsi" w:cs="Book Antiqua"/>
          <w:highlight w:val="white"/>
        </w:rPr>
        <w:t>In the face of divine presence, we must learn silence and prayer.</w:t>
      </w:r>
    </w:p>
    <w:p w14:paraId="4074EB6A" w14:textId="77777777" w:rsidR="009C3DF6" w:rsidRPr="009C3DF6" w:rsidRDefault="009C3DF6">
      <w:pPr>
        <w:shd w:val="clear" w:color="auto" w:fill="FFFFFF"/>
        <w:spacing w:after="280" w:line="240" w:lineRule="auto"/>
        <w:rPr>
          <w:rFonts w:asciiTheme="majorHAnsi" w:eastAsia="Book Antiqua" w:hAnsiTheme="majorHAnsi" w:cs="Book Antiqua"/>
        </w:rPr>
      </w:pPr>
    </w:p>
    <w:p w14:paraId="705E4F20" w14:textId="11DC033D" w:rsidR="00623AF2" w:rsidRPr="009C3DF6" w:rsidRDefault="00B679EC">
      <w:pPr>
        <w:shd w:val="clear" w:color="auto" w:fill="FFFFFF"/>
        <w:spacing w:after="280" w:line="240" w:lineRule="auto"/>
        <w:rPr>
          <w:rFonts w:asciiTheme="majorHAnsi" w:eastAsia="Book Antiqua" w:hAnsiTheme="majorHAnsi" w:cs="Book Antiqua"/>
        </w:rPr>
      </w:pPr>
      <w:r w:rsidRPr="009C3DF6">
        <w:rPr>
          <w:rFonts w:asciiTheme="majorHAnsi" w:eastAsia="Book Antiqua" w:hAnsiTheme="majorHAnsi" w:cs="Book Antiqua"/>
        </w:rPr>
        <w:t xml:space="preserve">This entire passage is framed by prayer. </w:t>
      </w:r>
      <w:proofErr w:type="spellStart"/>
      <w:r w:rsidRPr="009C3DF6">
        <w:rPr>
          <w:rFonts w:asciiTheme="majorHAnsi" w:eastAsia="Book Antiqua" w:hAnsiTheme="majorHAnsi" w:cs="Book Antiqua"/>
        </w:rPr>
        <w:t>Proseuchesthai</w:t>
      </w:r>
      <w:proofErr w:type="spellEnd"/>
      <w:r w:rsidRPr="009C3DF6">
        <w:rPr>
          <w:rFonts w:asciiTheme="majorHAnsi" w:eastAsia="Book Antiqua" w:hAnsiTheme="majorHAnsi" w:cs="Book Antiqua"/>
        </w:rPr>
        <w:t xml:space="preserve"> (to pray, offer prayer) appears twice at the beginning (verses 28, 29). </w:t>
      </w:r>
      <w:proofErr w:type="gramStart"/>
      <w:r w:rsidRPr="009C3DF6">
        <w:rPr>
          <w:rFonts w:asciiTheme="majorHAnsi" w:eastAsia="Book Antiqua" w:hAnsiTheme="majorHAnsi" w:cs="Book Antiqua"/>
        </w:rPr>
        <w:t>At the moment</w:t>
      </w:r>
      <w:proofErr w:type="gramEnd"/>
      <w:r w:rsidRPr="009C3DF6">
        <w:rPr>
          <w:rFonts w:asciiTheme="majorHAnsi" w:eastAsia="Book Antiqua" w:hAnsiTheme="majorHAnsi" w:cs="Book Antiqua"/>
        </w:rPr>
        <w:t xml:space="preserve"> Jesus prayed, his appearance and clothing changed.</w:t>
      </w:r>
    </w:p>
    <w:p w14:paraId="0000004E" w14:textId="252D7720" w:rsidR="0030232F" w:rsidRPr="009C3DF6" w:rsidRDefault="00000000">
      <w:pPr>
        <w:shd w:val="clear" w:color="auto" w:fill="FFFFFF"/>
        <w:spacing w:after="240" w:line="240" w:lineRule="auto"/>
        <w:rPr>
          <w:rFonts w:asciiTheme="majorHAnsi" w:eastAsia="Book Antiqua" w:hAnsiTheme="majorHAnsi" w:cs="Book Antiqua"/>
        </w:rPr>
      </w:pPr>
      <w:r w:rsidRPr="009C3DF6">
        <w:rPr>
          <w:rFonts w:asciiTheme="majorHAnsi" w:eastAsia="Book Antiqua" w:hAnsiTheme="majorHAnsi" w:cs="Book Antiqua"/>
        </w:rPr>
        <w:t>Luke emphasizes Jesus’ connection with God through prayer. The Holy Spirit empowered Jesus to heal, call disciples, resist temptation, and preach truth.</w:t>
      </w:r>
    </w:p>
    <w:p w14:paraId="00000050" w14:textId="4C8150EA" w:rsidR="0030232F" w:rsidRPr="009C3DF6" w:rsidRDefault="00000000">
      <w:pPr>
        <w:shd w:val="clear" w:color="auto" w:fill="FFFFFF"/>
        <w:spacing w:after="240" w:line="240" w:lineRule="auto"/>
        <w:rPr>
          <w:rFonts w:asciiTheme="majorHAnsi" w:eastAsia="Book Antiqua" w:hAnsiTheme="majorHAnsi" w:cs="Book Antiqua"/>
        </w:rPr>
      </w:pPr>
      <w:r w:rsidRPr="009C3DF6">
        <w:rPr>
          <w:rFonts w:asciiTheme="majorHAnsi" w:eastAsia="Book Antiqua" w:hAnsiTheme="majorHAnsi" w:cs="Book Antiqua"/>
        </w:rPr>
        <w:t xml:space="preserve">Like the disciples, we follow Jesus in prayer, drawing near to God and returning to the people. Only then do we understand the transfiguration’s meaning. </w:t>
      </w:r>
    </w:p>
    <w:p w14:paraId="21E0CC15" w14:textId="396CC411" w:rsidR="0087346C" w:rsidRPr="009C3DF6" w:rsidRDefault="0087346C" w:rsidP="009C3DF6">
      <w:pPr>
        <w:shd w:val="clear" w:color="auto" w:fill="FFFFFF"/>
        <w:spacing w:after="280" w:line="240" w:lineRule="auto"/>
        <w:rPr>
          <w:rFonts w:asciiTheme="majorHAnsi" w:eastAsia="Book Antiqua" w:hAnsiTheme="majorHAnsi" w:cs="Book Antiqua"/>
        </w:rPr>
      </w:pPr>
      <w:r w:rsidRPr="009C3DF6">
        <w:rPr>
          <w:rFonts w:asciiTheme="majorHAnsi" w:hAnsiTheme="majorHAnsi"/>
        </w:rPr>
        <w:t>This is an invitation for the Lenten season, where we walk the journey with Jesus in these two concrete ways.</w:t>
      </w:r>
    </w:p>
    <w:p w14:paraId="4802000B" w14:textId="1B4C692F" w:rsidR="0087346C" w:rsidRPr="009C3DF6" w:rsidRDefault="0087346C" w:rsidP="0087346C">
      <w:pPr>
        <w:spacing w:before="100" w:beforeAutospacing="1" w:after="100" w:afterAutospacing="1" w:line="240" w:lineRule="auto"/>
        <w:rPr>
          <w:rFonts w:asciiTheme="majorHAnsi" w:eastAsia="Times New Roman" w:hAnsiTheme="majorHAnsi" w:cs="Times New Roman"/>
        </w:rPr>
      </w:pPr>
      <w:r w:rsidRPr="009C3DF6">
        <w:rPr>
          <w:rFonts w:asciiTheme="majorHAnsi" w:eastAsia="PingFang TC" w:hAnsiTheme="majorHAnsi" w:cs="PingFang TC"/>
        </w:rPr>
        <w:t>First</w:t>
      </w:r>
      <w:r w:rsidRPr="009C3DF6">
        <w:rPr>
          <w:rFonts w:asciiTheme="majorHAnsi" w:eastAsia="PingFang TC" w:hAnsiTheme="majorHAnsi" w:cs="PingFang TC"/>
        </w:rPr>
        <w:t>，</w:t>
      </w:r>
      <w:r w:rsidRPr="009C3DF6">
        <w:rPr>
          <w:rFonts w:asciiTheme="majorHAnsi" w:eastAsia="PingFang TC" w:hAnsiTheme="majorHAnsi" w:cs="PingFang TC"/>
        </w:rPr>
        <w:t xml:space="preserve">You are </w:t>
      </w:r>
      <w:r w:rsidRPr="009C3DF6">
        <w:rPr>
          <w:rFonts w:asciiTheme="majorHAnsi" w:eastAsia="Times New Roman" w:hAnsiTheme="majorHAnsi" w:cs="Times New Roman"/>
        </w:rPr>
        <w:t>invited to join us for a daily devotion experience at Le</w:t>
      </w:r>
      <w:r w:rsidRPr="009C3DF6">
        <w:rPr>
          <w:rFonts w:asciiTheme="majorHAnsi" w:eastAsia="PingFang TC" w:hAnsiTheme="majorHAnsi" w:cs="PingFang TC"/>
        </w:rPr>
        <w:t>nt</w:t>
      </w:r>
      <w:r w:rsidRPr="009C3DF6">
        <w:rPr>
          <w:rFonts w:asciiTheme="majorHAnsi" w:eastAsia="Times New Roman" w:hAnsiTheme="majorHAnsi" w:cs="Times New Roman"/>
        </w:rPr>
        <w:t xml:space="preserve"> Devotion, where we will be immersing ourselves in the Gospel of Luke through the inspiring daily reflections of "On the Way" by Dr. Jackie Smallbone.</w:t>
      </w:r>
    </w:p>
    <w:p w14:paraId="1BA0521D" w14:textId="77777777" w:rsidR="0087346C" w:rsidRPr="006F2A7D" w:rsidRDefault="0087346C" w:rsidP="0087346C">
      <w:pPr>
        <w:spacing w:before="100" w:beforeAutospacing="1" w:after="100" w:afterAutospacing="1" w:line="240" w:lineRule="auto"/>
        <w:rPr>
          <w:rFonts w:asciiTheme="majorHAnsi" w:eastAsia="PingFang TC" w:hAnsiTheme="majorHAnsi" w:cs="PingFang TC"/>
        </w:rPr>
      </w:pPr>
      <w:r w:rsidRPr="006F2A7D">
        <w:rPr>
          <w:rFonts w:asciiTheme="majorHAnsi" w:eastAsia="Times New Roman" w:hAnsiTheme="majorHAnsi" w:cs="Times New Roman"/>
        </w:rPr>
        <w:t>Each day, we will journey through the teachings of Jesus, learning from the profound messages found in Luke’s Gospel. Dr. Smallbone’s insightful devotionals will guide us step by step, encouraging deeper reflection and fostering a closer walk with Christ.</w:t>
      </w:r>
    </w:p>
    <w:p w14:paraId="34261A9D" w14:textId="77777777" w:rsidR="0087346C" w:rsidRPr="009C3DF6" w:rsidRDefault="0087346C" w:rsidP="0087346C">
      <w:pPr>
        <w:spacing w:before="100" w:beforeAutospacing="1" w:after="100" w:afterAutospacing="1" w:line="240" w:lineRule="auto"/>
        <w:rPr>
          <w:rFonts w:asciiTheme="majorHAnsi" w:eastAsia="Times New Roman" w:hAnsiTheme="majorHAnsi" w:cs="Times New Roman"/>
        </w:rPr>
      </w:pPr>
      <w:r w:rsidRPr="006F2A7D">
        <w:rPr>
          <w:rFonts w:asciiTheme="majorHAnsi" w:eastAsia="Times New Roman" w:hAnsiTheme="majorHAnsi" w:cs="Times New Roman"/>
        </w:rPr>
        <w:t xml:space="preserve">Join </w:t>
      </w:r>
      <w:r w:rsidRPr="009C3DF6">
        <w:rPr>
          <w:rFonts w:asciiTheme="majorHAnsi" w:eastAsia="Times New Roman" w:hAnsiTheme="majorHAnsi" w:cs="Times New Roman"/>
        </w:rPr>
        <w:t>ATPC family</w:t>
      </w:r>
      <w:r w:rsidRPr="006F2A7D">
        <w:rPr>
          <w:rFonts w:asciiTheme="majorHAnsi" w:eastAsia="Times New Roman" w:hAnsiTheme="majorHAnsi" w:cs="Times New Roman"/>
        </w:rPr>
        <w:t xml:space="preserve"> every day on this transformative journey of faith, as we walk together "on the way" with Christ.</w:t>
      </w:r>
    </w:p>
    <w:p w14:paraId="58095E4D" w14:textId="77777777" w:rsidR="0087346C" w:rsidRPr="009C3DF6" w:rsidRDefault="0087346C" w:rsidP="0087346C">
      <w:pPr>
        <w:spacing w:before="100" w:beforeAutospacing="1" w:after="100" w:afterAutospacing="1" w:line="240" w:lineRule="auto"/>
        <w:rPr>
          <w:rFonts w:asciiTheme="majorHAnsi" w:hAnsiTheme="majorHAnsi"/>
        </w:rPr>
      </w:pPr>
      <w:r w:rsidRPr="009C3DF6">
        <w:rPr>
          <w:rFonts w:asciiTheme="majorHAnsi" w:hAnsiTheme="majorHAnsi"/>
        </w:rPr>
        <w:t xml:space="preserve">Secondly, go out to serve the senior and children. Participate in the Good Neighbor activities; this Tuesday, the meeting will resume. In alignment with the EM's plan: serve at the community food bank or homeless shelter, as well as volunteer for VBS and engage with children. </w:t>
      </w:r>
    </w:p>
    <w:p w14:paraId="00000054" w14:textId="3F2969B7" w:rsidR="0030232F" w:rsidRPr="009C3DF6" w:rsidRDefault="0087346C" w:rsidP="009C3DF6">
      <w:pPr>
        <w:spacing w:before="100" w:beforeAutospacing="1" w:after="100" w:afterAutospacing="1" w:line="240" w:lineRule="auto"/>
        <w:rPr>
          <w:rFonts w:asciiTheme="majorHAnsi" w:eastAsia="Times New Roman" w:hAnsiTheme="majorHAnsi" w:cs="Times New Roman" w:hint="eastAsia"/>
        </w:rPr>
      </w:pPr>
      <w:r w:rsidRPr="009C3DF6">
        <w:rPr>
          <w:rFonts w:asciiTheme="majorHAnsi" w:hAnsiTheme="majorHAnsi"/>
        </w:rPr>
        <w:t>As we offer ourselves to draw near to the Lord and love our neighbors, may the transfigured Lord renew us. This is the meaning of Jesus' transfiguration. May the Lord bless those who hear His word and put it into action.</w:t>
      </w:r>
    </w:p>
    <w:sectPr w:rsidR="0030232F" w:rsidRPr="009C3DF6">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4D9F3EF5-BD9D-6C4F-AE22-78D10326CD47}"/>
    <w:embedBold r:id="rId2" w:fontKey="{7CB6A319-9CA0-CB46-8236-745A16D4EF9E}"/>
    <w:embedItalic r:id="rId3" w:fontKey="{0F7EFEA5-5CBB-FD43-96D8-2AD51A04BBAA}"/>
  </w:font>
  <w:font w:name="Symbol">
    <w:panose1 w:val="05050102010706020507"/>
    <w:charset w:val="02"/>
    <w:family w:val="decorative"/>
    <w:pitch w:val="variable"/>
    <w:sig w:usb0="00000000" w:usb1="10000000" w:usb2="00000000" w:usb3="00000000" w:csb0="80000000" w:csb1="00000000"/>
    <w:embedRegular r:id="rId4" w:fontKey="{AB6FFDB4-695D-534B-ABB4-4F1D724A5FFE}"/>
  </w:font>
  <w:font w:name="Courier New">
    <w:panose1 w:val="02070309020205020404"/>
    <w:charset w:val="00"/>
    <w:family w:val="modern"/>
    <w:pitch w:val="fixed"/>
    <w:sig w:usb0="E0002AFF" w:usb1="C0007843" w:usb2="00000009" w:usb3="00000000" w:csb0="000001FF" w:csb1="00000000"/>
    <w:embedRegular r:id="rId5" w:fontKey="{525B42E7-F328-6B47-9B80-1781CDE382C5}"/>
  </w:font>
  <w:font w:name="Wingdings">
    <w:panose1 w:val="05000000000000000000"/>
    <w:charset w:val="4D"/>
    <w:family w:val="decorative"/>
    <w:pitch w:val="variable"/>
    <w:sig w:usb0="00000003" w:usb1="00000000" w:usb2="00000000" w:usb3="00000000" w:csb0="80000001" w:csb1="00000000"/>
    <w:embedRegular r:id="rId6" w:fontKey="{DFA8833A-4E07-5F44-AC7E-1C749D02FE38}"/>
  </w:font>
  <w:font w:name="Aptos">
    <w:panose1 w:val="020B0004020202020204"/>
    <w:charset w:val="00"/>
    <w:family w:val="swiss"/>
    <w:pitch w:val="variable"/>
    <w:sig w:usb0="20000287" w:usb1="00000003" w:usb2="00000000" w:usb3="00000000" w:csb0="0000019F" w:csb1="00000000"/>
    <w:embedRegular r:id="rId7" w:fontKey="{2437E90F-20E4-8240-A090-51FAEB7D5567}"/>
    <w:embedItalic r:id="rId8" w:fontKey="{C407E1C4-D024-9241-9615-A425ABCD30B4}"/>
  </w:font>
  <w:font w:name="PMingLiU">
    <w:altName w:val="新細明體"/>
    <w:panose1 w:val="02020500000000000000"/>
    <w:charset w:val="88"/>
    <w:family w:val="roman"/>
    <w:pitch w:val="variable"/>
    <w:sig w:usb0="A00002FF" w:usb1="28CFFCFA" w:usb2="00000016" w:usb3="00000000" w:csb0="00100001" w:csb1="00000000"/>
  </w:font>
  <w:font w:name="Aptos Display">
    <w:panose1 w:val="020B0004020202020204"/>
    <w:charset w:val="00"/>
    <w:family w:val="swiss"/>
    <w:pitch w:val="variable"/>
    <w:sig w:usb0="20000287" w:usb1="00000003" w:usb2="00000000" w:usb3="00000000" w:csb0="0000019F" w:csb1="00000000"/>
    <w:embedRegular r:id="rId9" w:fontKey="{13640D35-B85C-B74F-9DCE-9EC53726C11B}"/>
    <w:embedItalic r:id="rId10" w:fontKey="{299606C4-312C-494F-8107-B9A0E19F3CB8}"/>
  </w:font>
  <w:font w:name="Book Antiqua">
    <w:panose1 w:val="02040602050305030304"/>
    <w:charset w:val="00"/>
    <w:family w:val="roman"/>
    <w:pitch w:val="variable"/>
    <w:sig w:usb0="00000287" w:usb1="00000000" w:usb2="00000000" w:usb3="00000000" w:csb0="0000009F" w:csb1="00000000"/>
    <w:embedRegular r:id="rId11" w:fontKey="{BBDB42B8-86E1-874E-958C-53493C1D2BD6}"/>
    <w:embedItalic r:id="rId12" w:fontKey="{E2704A88-A1B3-664D-BC04-5D00A07512DA}"/>
  </w:font>
  <w:font w:name="PingFang TC">
    <w:panose1 w:val="020B0400000000000000"/>
    <w:charset w:val="88"/>
    <w:family w:val="swiss"/>
    <w:pitch w:val="variable"/>
    <w:sig w:usb0="A00002FF" w:usb1="7ACFFDFB" w:usb2="00000017" w:usb3="00000000" w:csb0="00100001" w:csb1="00000000"/>
    <w:embedRegular r:id="rId13" w:fontKey="{D777BF9C-7EE1-0542-B8DA-0DEF5BED91FD}"/>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7F5198"/>
    <w:multiLevelType w:val="hybridMultilevel"/>
    <w:tmpl w:val="080608D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5D30536F"/>
    <w:multiLevelType w:val="hybridMultilevel"/>
    <w:tmpl w:val="293A0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2B80B00"/>
    <w:multiLevelType w:val="multilevel"/>
    <w:tmpl w:val="5FEA17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7D404C1F"/>
    <w:multiLevelType w:val="multilevel"/>
    <w:tmpl w:val="1E40E06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7D5A2D5C"/>
    <w:multiLevelType w:val="multilevel"/>
    <w:tmpl w:val="C9ECDB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16cid:durableId="1162816625">
    <w:abstractNumId w:val="4"/>
  </w:num>
  <w:num w:numId="2" w16cid:durableId="867375969">
    <w:abstractNumId w:val="3"/>
  </w:num>
  <w:num w:numId="3" w16cid:durableId="338314891">
    <w:abstractNumId w:val="2"/>
  </w:num>
  <w:num w:numId="4" w16cid:durableId="162277966">
    <w:abstractNumId w:val="0"/>
  </w:num>
  <w:num w:numId="5" w16cid:durableId="16849394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7"/>
  <w:embedTrueTypeFont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232F"/>
    <w:rsid w:val="000663EC"/>
    <w:rsid w:val="00165945"/>
    <w:rsid w:val="0030232F"/>
    <w:rsid w:val="00623AF2"/>
    <w:rsid w:val="0087346C"/>
    <w:rsid w:val="009C3DF6"/>
    <w:rsid w:val="00A75FD2"/>
    <w:rsid w:val="00A970BE"/>
    <w:rsid w:val="00B679EC"/>
    <w:rsid w:val="00F12B9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31252D"/>
  <w15:docId w15:val="{A55060B5-E068-F74F-991C-55396DD2C9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Theme="minorEastAsia" w:hAnsi="Aptos" w:cs="Aptos"/>
        <w:sz w:val="24"/>
        <w:szCs w:val="24"/>
        <w:lang w:val="en-US" w:eastAsia="zh-TW"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4698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4698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4698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4698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4698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4698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4698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4698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4698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C4698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C4698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4698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C4698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4698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4698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4698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4698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4698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46989"/>
    <w:rPr>
      <w:rFonts w:eastAsiaTheme="majorEastAsia" w:cstheme="majorBidi"/>
      <w:color w:val="272727" w:themeColor="text1" w:themeTint="D8"/>
    </w:rPr>
  </w:style>
  <w:style w:type="character" w:customStyle="1" w:styleId="TitleChar">
    <w:name w:val="Title Char"/>
    <w:basedOn w:val="DefaultParagraphFont"/>
    <w:link w:val="Title"/>
    <w:uiPriority w:val="10"/>
    <w:rsid w:val="00C4698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Pr>
      <w:color w:val="595959"/>
      <w:sz w:val="28"/>
      <w:szCs w:val="28"/>
    </w:rPr>
  </w:style>
  <w:style w:type="character" w:customStyle="1" w:styleId="SubtitleChar">
    <w:name w:val="Subtitle Char"/>
    <w:basedOn w:val="DefaultParagraphFont"/>
    <w:link w:val="Subtitle"/>
    <w:uiPriority w:val="11"/>
    <w:rsid w:val="00C4698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46989"/>
    <w:pPr>
      <w:spacing w:before="160"/>
      <w:jc w:val="center"/>
    </w:pPr>
    <w:rPr>
      <w:i/>
      <w:iCs/>
      <w:color w:val="404040" w:themeColor="text1" w:themeTint="BF"/>
    </w:rPr>
  </w:style>
  <w:style w:type="character" w:customStyle="1" w:styleId="QuoteChar">
    <w:name w:val="Quote Char"/>
    <w:basedOn w:val="DefaultParagraphFont"/>
    <w:link w:val="Quote"/>
    <w:uiPriority w:val="29"/>
    <w:rsid w:val="00C46989"/>
    <w:rPr>
      <w:i/>
      <w:iCs/>
      <w:color w:val="404040" w:themeColor="text1" w:themeTint="BF"/>
    </w:rPr>
  </w:style>
  <w:style w:type="paragraph" w:styleId="ListParagraph">
    <w:name w:val="List Paragraph"/>
    <w:basedOn w:val="Normal"/>
    <w:uiPriority w:val="34"/>
    <w:qFormat/>
    <w:rsid w:val="00C46989"/>
    <w:pPr>
      <w:ind w:left="720"/>
      <w:contextualSpacing/>
    </w:pPr>
  </w:style>
  <w:style w:type="character" w:styleId="IntenseEmphasis">
    <w:name w:val="Intense Emphasis"/>
    <w:basedOn w:val="DefaultParagraphFont"/>
    <w:uiPriority w:val="21"/>
    <w:qFormat/>
    <w:rsid w:val="00C46989"/>
    <w:rPr>
      <w:i/>
      <w:iCs/>
      <w:color w:val="0F4761" w:themeColor="accent1" w:themeShade="BF"/>
    </w:rPr>
  </w:style>
  <w:style w:type="paragraph" w:styleId="IntenseQuote">
    <w:name w:val="Intense Quote"/>
    <w:basedOn w:val="Normal"/>
    <w:next w:val="Normal"/>
    <w:link w:val="IntenseQuoteChar"/>
    <w:uiPriority w:val="30"/>
    <w:qFormat/>
    <w:rsid w:val="00C4698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46989"/>
    <w:rPr>
      <w:i/>
      <w:iCs/>
      <w:color w:val="0F4761" w:themeColor="accent1" w:themeShade="BF"/>
    </w:rPr>
  </w:style>
  <w:style w:type="character" w:styleId="IntenseReference">
    <w:name w:val="Intense Reference"/>
    <w:basedOn w:val="DefaultParagraphFont"/>
    <w:uiPriority w:val="32"/>
    <w:qFormat/>
    <w:rsid w:val="00C46989"/>
    <w:rPr>
      <w:b/>
      <w:bCs/>
      <w:smallCaps/>
      <w:color w:val="0F4761" w:themeColor="accent1" w:themeShade="BF"/>
      <w:spacing w:val="5"/>
    </w:rPr>
  </w:style>
  <w:style w:type="paragraph" w:styleId="NormalWeb">
    <w:name w:val="Normal (Web)"/>
    <w:basedOn w:val="Normal"/>
    <w:uiPriority w:val="99"/>
    <w:unhideWhenUsed/>
    <w:rsid w:val="00493F8C"/>
    <w:pPr>
      <w:spacing w:before="100" w:beforeAutospacing="1" w:after="100" w:afterAutospacing="1" w:line="240" w:lineRule="auto"/>
    </w:pPr>
    <w:rPr>
      <w:rFonts w:ascii="Times New Roman" w:eastAsia="Times New Roman" w:hAnsi="Times New Roman" w:cs="Times New Roman"/>
    </w:rPr>
  </w:style>
  <w:style w:type="character" w:styleId="Emphasis">
    <w:name w:val="Emphasis"/>
    <w:basedOn w:val="DefaultParagraphFont"/>
    <w:uiPriority w:val="20"/>
    <w:qFormat/>
    <w:rsid w:val="003C648E"/>
    <w:rPr>
      <w:i/>
      <w:iCs/>
    </w:rPr>
  </w:style>
  <w:style w:type="character" w:styleId="Strong">
    <w:name w:val="Strong"/>
    <w:basedOn w:val="DefaultParagraphFont"/>
    <w:uiPriority w:val="22"/>
    <w:qFormat/>
    <w:rsid w:val="00FD4BB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3" Type="http://schemas.openxmlformats.org/officeDocument/2006/relationships/styles" Target="styles.xml"/><Relationship Id="rId7"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ntTable" Target="fontTable.xml"/><Relationship Id="rId5" Type="http://schemas.openxmlformats.org/officeDocument/2006/relationships/webSettings" Target="webSettings.xml"/><Relationship Id="rId4"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HDdYUGQh3jrLd4YzyrgViigd25g==">CgMxLjA4AHIhMWkxX1RiYTJfWlg2Y1lzUWVPNlByQVZDLUdsMzd3VVEx</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4</Pages>
  <Words>1398</Words>
  <Characters>7975</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Ming Chen Lo Rohrer</dc:creator>
  <cp:lastModifiedBy>Ming Chen Lo Rohrer</cp:lastModifiedBy>
  <cp:revision>4</cp:revision>
  <dcterms:created xsi:type="dcterms:W3CDTF">2025-03-02T01:31:00Z</dcterms:created>
  <dcterms:modified xsi:type="dcterms:W3CDTF">2025-03-02T12:05:00Z</dcterms:modified>
</cp:coreProperties>
</file>